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F7" w:rsidRPr="003757DA" w:rsidRDefault="000A0DF7" w:rsidP="000A0DF7">
      <w:pPr>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Bogotá D.C., </w:t>
      </w:r>
      <w:r w:rsidR="003C7163">
        <w:rPr>
          <w:rFonts w:ascii="Bookman Old Style" w:eastAsia="Bookman Old Style" w:hAnsi="Bookman Old Style" w:cs="Bookman Old Style"/>
          <w:color w:val="000000"/>
          <w:sz w:val="24"/>
          <w:szCs w:val="24"/>
        </w:rPr>
        <w:t>octubre</w:t>
      </w:r>
      <w:r>
        <w:rPr>
          <w:rFonts w:ascii="Bookman Old Style" w:eastAsia="Bookman Old Style" w:hAnsi="Bookman Old Style" w:cs="Bookman Old Style"/>
          <w:color w:val="000000"/>
          <w:sz w:val="24"/>
          <w:szCs w:val="24"/>
        </w:rPr>
        <w:t xml:space="preserve"> de 2023</w:t>
      </w:r>
    </w:p>
    <w:p w:rsidR="000A0DF7" w:rsidRPr="003757DA" w:rsidRDefault="000A0DF7" w:rsidP="000A0DF7">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ind w:right="-93"/>
        <w:jc w:val="both"/>
        <w:rPr>
          <w:rFonts w:ascii="Bookman Old Style" w:eastAsia="Bookman Old Style" w:hAnsi="Bookman Old Style" w:cs="Bookman Old Style"/>
          <w:color w:val="000000"/>
          <w:sz w:val="24"/>
          <w:szCs w:val="24"/>
        </w:rPr>
      </w:pPr>
    </w:p>
    <w:p w:rsidR="000A0DF7" w:rsidRPr="00CF0AE0" w:rsidRDefault="000A0DF7" w:rsidP="000A0DF7">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Honorable Representante</w:t>
      </w:r>
    </w:p>
    <w:p w:rsidR="000A0DF7" w:rsidRPr="00CF0AE0" w:rsidRDefault="000A0DF7" w:rsidP="000A0DF7">
      <w:pPr>
        <w:pStyle w:val="Sinespaciado"/>
        <w:rPr>
          <w:rFonts w:ascii="Bookman Old Style" w:eastAsia="Bookman Old Style" w:hAnsi="Bookman Old Style"/>
          <w:b/>
          <w:sz w:val="24"/>
          <w:szCs w:val="24"/>
        </w:rPr>
      </w:pPr>
      <w:r w:rsidRPr="00CF0AE0">
        <w:rPr>
          <w:rFonts w:ascii="Bookman Old Style" w:eastAsia="Bookman Old Style" w:hAnsi="Bookman Old Style"/>
          <w:b/>
          <w:sz w:val="24"/>
          <w:szCs w:val="24"/>
        </w:rPr>
        <w:t>ÓSCAR HERNÁN SÁNCHEZ</w:t>
      </w:r>
    </w:p>
    <w:p w:rsidR="000A0DF7" w:rsidRPr="00CF0AE0" w:rsidRDefault="000A0DF7" w:rsidP="000A0DF7">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Presidente</w:t>
      </w:r>
    </w:p>
    <w:p w:rsidR="000A0DF7" w:rsidRPr="00CF0AE0" w:rsidRDefault="000A0DF7" w:rsidP="000A0DF7">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Comisión Primera Constitucional Permanente</w:t>
      </w:r>
    </w:p>
    <w:p w:rsidR="000A0DF7" w:rsidRPr="00CF0AE0" w:rsidRDefault="000A0DF7" w:rsidP="000A0DF7">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Cámara de Representantes</w:t>
      </w:r>
    </w:p>
    <w:p w:rsidR="000A0DF7" w:rsidRPr="00CF0AE0" w:rsidRDefault="000A0DF7" w:rsidP="000A0DF7">
      <w:pPr>
        <w:pStyle w:val="Sinespaciado"/>
        <w:rPr>
          <w:rFonts w:ascii="Bookman Old Style" w:eastAsia="Bookman Old Style" w:hAnsi="Bookman Old Style"/>
          <w:sz w:val="24"/>
          <w:szCs w:val="24"/>
        </w:rPr>
      </w:pPr>
      <w:r w:rsidRPr="00CF0AE0">
        <w:rPr>
          <w:rFonts w:ascii="Bookman Old Style" w:eastAsia="Bookman Old Style" w:hAnsi="Bookman Old Style"/>
          <w:sz w:val="24"/>
          <w:szCs w:val="24"/>
        </w:rPr>
        <w:t>Ciudad</w:t>
      </w:r>
    </w:p>
    <w:p w:rsidR="000A0DF7" w:rsidRPr="003757DA" w:rsidRDefault="000A0DF7" w:rsidP="000A0DF7">
      <w:pPr>
        <w:spacing w:line="276" w:lineRule="auto"/>
        <w:jc w:val="both"/>
        <w:rPr>
          <w:rFonts w:ascii="Bookman Old Style" w:eastAsia="Bookman Old Style" w:hAnsi="Bookman Old Style" w:cs="Bookman Old Style"/>
          <w:sz w:val="24"/>
          <w:szCs w:val="24"/>
        </w:rPr>
      </w:pPr>
    </w:p>
    <w:p w:rsidR="000A0DF7" w:rsidRPr="000A0DF7" w:rsidRDefault="000A0DF7" w:rsidP="000A0DF7">
      <w:pPr>
        <w:ind w:left="1416"/>
        <w:jc w:val="both"/>
        <w:rPr>
          <w:rFonts w:ascii="Bookman Old Style" w:eastAsia="Bookman Old Style" w:hAnsi="Bookman Old Style" w:cs="Bookman Old Style"/>
          <w:i/>
          <w:color w:val="000000"/>
          <w:sz w:val="24"/>
          <w:szCs w:val="24"/>
        </w:rPr>
      </w:pPr>
      <w:r w:rsidRPr="003757DA">
        <w:rPr>
          <w:rFonts w:ascii="Bookman Old Style" w:eastAsia="Bookman Old Style" w:hAnsi="Bookman Old Style" w:cs="Bookman Old Style"/>
          <w:b/>
          <w:color w:val="000000"/>
          <w:sz w:val="24"/>
          <w:szCs w:val="24"/>
        </w:rPr>
        <w:t>REF:</w:t>
      </w:r>
      <w:r w:rsidRPr="003757DA">
        <w:rPr>
          <w:rFonts w:ascii="Bookman Old Style" w:eastAsia="Bookman Old Style" w:hAnsi="Bookman Old Style" w:cs="Bookman Old Style"/>
          <w:color w:val="000000"/>
          <w:sz w:val="24"/>
          <w:szCs w:val="24"/>
        </w:rPr>
        <w:t xml:space="preserve"> Informe de ponencia para primer debate del Proyecto de Ley</w:t>
      </w:r>
      <w:r>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No. </w:t>
      </w:r>
      <w:r>
        <w:rPr>
          <w:rFonts w:ascii="Bookman Old Style" w:eastAsia="Bookman Old Style" w:hAnsi="Bookman Old Style" w:cs="Bookman Old Style"/>
          <w:color w:val="000000"/>
          <w:sz w:val="24"/>
          <w:szCs w:val="24"/>
        </w:rPr>
        <w:t>184 de 2023</w:t>
      </w:r>
      <w:r w:rsidRPr="003757DA">
        <w:rPr>
          <w:rFonts w:ascii="Bookman Old Style" w:eastAsia="Bookman Old Style" w:hAnsi="Bookman Old Style" w:cs="Bookman Old Style"/>
          <w:color w:val="000000"/>
          <w:sz w:val="24"/>
          <w:szCs w:val="24"/>
        </w:rPr>
        <w:t xml:space="preserve"> Cámara </w:t>
      </w:r>
      <w:r w:rsidRPr="000A0DF7">
        <w:rPr>
          <w:rFonts w:ascii="Bookman Old Style" w:eastAsia="Bookman Old Style" w:hAnsi="Bookman Old Style" w:cs="Bookman Old Style"/>
          <w:b/>
          <w:i/>
          <w:color w:val="000000"/>
          <w:sz w:val="24"/>
          <w:szCs w:val="24"/>
        </w:rPr>
        <w:t>“Por medio de la cual se modifica la Ley 1909 de 2018 y se dictan otras disposiciones”</w:t>
      </w:r>
      <w:r>
        <w:rPr>
          <w:rFonts w:ascii="Bookman Old Style" w:eastAsia="Bookman Old Style" w:hAnsi="Bookman Old Style" w:cs="Bookman Old Style"/>
          <w:b/>
          <w:i/>
          <w:color w:val="000000"/>
          <w:sz w:val="24"/>
          <w:szCs w:val="24"/>
        </w:rPr>
        <w:t>.</w:t>
      </w:r>
    </w:p>
    <w:p w:rsidR="000A0DF7" w:rsidRPr="003757DA" w:rsidRDefault="000A0DF7" w:rsidP="000A0DF7">
      <w:pPr>
        <w:ind w:left="1416"/>
        <w:jc w:val="both"/>
        <w:rPr>
          <w:rFonts w:ascii="Bookman Old Style" w:eastAsia="Bookman Old Style" w:hAnsi="Bookman Old Style" w:cs="Bookman Old Style"/>
          <w:color w:val="000000"/>
          <w:sz w:val="24"/>
          <w:szCs w:val="24"/>
        </w:rPr>
      </w:pPr>
    </w:p>
    <w:p w:rsidR="000A0DF7" w:rsidRDefault="000A0DF7" w:rsidP="000A0DF7">
      <w:pPr>
        <w:jc w:val="both"/>
        <w:rPr>
          <w:rFonts w:ascii="Bookman Old Style" w:eastAsia="Bookman Old Style" w:hAnsi="Bookman Old Style" w:cs="Bookman Old Style"/>
          <w:color w:val="000000"/>
          <w:sz w:val="24"/>
          <w:szCs w:val="24"/>
        </w:rPr>
      </w:pPr>
    </w:p>
    <w:p w:rsidR="000A0DF7" w:rsidRPr="003757DA" w:rsidRDefault="000A0DF7" w:rsidP="000A0DF7">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Respetado Presidente: </w:t>
      </w:r>
    </w:p>
    <w:p w:rsidR="000A0DF7" w:rsidRPr="003757DA" w:rsidRDefault="000A0DF7" w:rsidP="000A0DF7">
      <w:pPr>
        <w:jc w:val="both"/>
        <w:rPr>
          <w:rFonts w:ascii="Bookman Old Style" w:eastAsia="Bookman Old Style" w:hAnsi="Bookman Old Style" w:cs="Bookman Old Style"/>
          <w:color w:val="000000"/>
          <w:sz w:val="24"/>
          <w:szCs w:val="24"/>
        </w:rPr>
      </w:pPr>
    </w:p>
    <w:p w:rsidR="000A0DF7" w:rsidRDefault="000A0DF7" w:rsidP="000A0DF7">
      <w:pPr>
        <w:jc w:val="both"/>
        <w:rPr>
          <w:rFonts w:ascii="Bookman Old Style" w:eastAsia="Bookman Old Style" w:hAnsi="Bookman Old Style" w:cs="Bookman Old Style"/>
          <w:color w:val="000000"/>
          <w:sz w:val="24"/>
          <w:szCs w:val="24"/>
        </w:rPr>
      </w:pPr>
    </w:p>
    <w:p w:rsidR="000A0DF7" w:rsidRPr="003757DA" w:rsidRDefault="000A0DF7" w:rsidP="000A0DF7">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w:t>
      </w:r>
      <w:r>
        <w:rPr>
          <w:rFonts w:ascii="Bookman Old Style" w:eastAsia="Bookman Old Style" w:hAnsi="Bookman Old Style" w:cs="Bookman Old Style"/>
          <w:color w:val="000000"/>
          <w:sz w:val="24"/>
          <w:szCs w:val="24"/>
        </w:rPr>
        <w:t>presento el i</w:t>
      </w:r>
      <w:r w:rsidRPr="003757DA">
        <w:rPr>
          <w:rFonts w:ascii="Bookman Old Style" w:eastAsia="Bookman Old Style" w:hAnsi="Bookman Old Style" w:cs="Bookman Old Style"/>
          <w:color w:val="000000"/>
          <w:sz w:val="24"/>
          <w:szCs w:val="24"/>
        </w:rPr>
        <w:t xml:space="preserve">nforme de </w:t>
      </w:r>
      <w:r w:rsidRPr="003757DA">
        <w:rPr>
          <w:rFonts w:ascii="Bookman Old Style" w:eastAsia="Bookman Old Style" w:hAnsi="Bookman Old Style" w:cs="Bookman Old Style"/>
          <w:b/>
          <w:color w:val="000000"/>
          <w:sz w:val="24"/>
          <w:szCs w:val="24"/>
        </w:rPr>
        <w:t>PONENCIA POSITIVA</w:t>
      </w:r>
      <w:r w:rsidRPr="003757DA">
        <w:rPr>
          <w:rFonts w:ascii="Bookman Old Style" w:eastAsia="Bookman Old Style" w:hAnsi="Bookman Old Style" w:cs="Bookman Old Style"/>
          <w:color w:val="000000"/>
          <w:sz w:val="24"/>
          <w:szCs w:val="24"/>
        </w:rPr>
        <w:t xml:space="preserve"> para primer debate del Proyecto de Ley</w:t>
      </w:r>
      <w:r w:rsidR="00924A5D">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No. </w:t>
      </w:r>
      <w:r>
        <w:rPr>
          <w:rFonts w:ascii="Bookman Old Style" w:eastAsia="Bookman Old Style" w:hAnsi="Bookman Old Style" w:cs="Bookman Old Style"/>
          <w:color w:val="000000"/>
          <w:sz w:val="24"/>
          <w:szCs w:val="24"/>
        </w:rPr>
        <w:t>184 de 2023</w:t>
      </w:r>
      <w:r w:rsidRPr="003757DA">
        <w:rPr>
          <w:rFonts w:ascii="Bookman Old Style" w:eastAsia="Bookman Old Style" w:hAnsi="Bookman Old Style" w:cs="Bookman Old Style"/>
          <w:color w:val="000000"/>
          <w:sz w:val="24"/>
          <w:szCs w:val="24"/>
        </w:rPr>
        <w:t xml:space="preserve"> Cámara </w:t>
      </w:r>
      <w:r w:rsidRPr="000A0DF7">
        <w:rPr>
          <w:rFonts w:ascii="Bookman Old Style" w:eastAsia="Bookman Old Style" w:hAnsi="Bookman Old Style" w:cs="Bookman Old Style"/>
          <w:i/>
          <w:color w:val="000000"/>
          <w:sz w:val="24"/>
          <w:szCs w:val="24"/>
        </w:rPr>
        <w:t>“Por medio de la cual se modifica la Ley 1909 de 2018 y se dictan otras disposiciones”</w:t>
      </w:r>
      <w:r w:rsidRPr="000A0DF7">
        <w:rPr>
          <w:rFonts w:ascii="Bookman Old Style" w:eastAsia="Bookman Old Style" w:hAnsi="Bookman Old Style" w:cs="Bookman Old Style"/>
          <w:color w:val="000000"/>
          <w:sz w:val="24"/>
          <w:szCs w:val="24"/>
        </w:rPr>
        <w:t>,</w:t>
      </w:r>
      <w:r w:rsidRPr="003757DA">
        <w:rPr>
          <w:rFonts w:ascii="Bookman Old Style" w:eastAsia="Bookman Old Style" w:hAnsi="Bookman Old Style" w:cs="Bookman Old Style"/>
          <w:color w:val="000000"/>
          <w:sz w:val="24"/>
          <w:szCs w:val="24"/>
        </w:rPr>
        <w:t xml:space="preserve"> en los siguientes términos:  </w:t>
      </w:r>
    </w:p>
    <w:p w:rsidR="000A0DF7" w:rsidRPr="003757DA" w:rsidRDefault="000A0DF7" w:rsidP="000A0DF7">
      <w:pPr>
        <w:jc w:val="both"/>
        <w:rPr>
          <w:rFonts w:ascii="Bookman Old Style" w:eastAsia="Bookman Old Style" w:hAnsi="Bookman Old Style" w:cs="Bookman Old Style"/>
          <w:i/>
          <w:color w:val="000000"/>
          <w:sz w:val="24"/>
          <w:szCs w:val="24"/>
        </w:rPr>
      </w:pPr>
    </w:p>
    <w:p w:rsidR="000A0DF7" w:rsidRPr="003757DA" w:rsidRDefault="000A0DF7" w:rsidP="000A0DF7">
      <w:pPr>
        <w:widowControl/>
        <w:numPr>
          <w:ilvl w:val="0"/>
          <w:numId w:val="3"/>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ANTECEDENTES Y TRÁMITE LEGISLATIVO </w:t>
      </w:r>
    </w:p>
    <w:p w:rsidR="000A0DF7" w:rsidRPr="003757DA" w:rsidRDefault="000A0DF7" w:rsidP="000A0DF7">
      <w:pPr>
        <w:jc w:val="both"/>
        <w:rPr>
          <w:rFonts w:ascii="Bookman Old Style" w:eastAsia="Bookman Old Style" w:hAnsi="Bookman Old Style" w:cs="Bookman Old Style"/>
          <w:color w:val="000000"/>
          <w:sz w:val="24"/>
          <w:szCs w:val="24"/>
        </w:rPr>
      </w:pPr>
    </w:p>
    <w:p w:rsidR="000A0DF7" w:rsidRPr="003757DA" w:rsidRDefault="000A0DF7" w:rsidP="000A0DF7">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El Proyecto de Ley</w:t>
      </w:r>
      <w:r w:rsidR="00924A5D">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No. </w:t>
      </w:r>
      <w:r>
        <w:rPr>
          <w:rFonts w:ascii="Bookman Old Style" w:eastAsia="Bookman Old Style" w:hAnsi="Bookman Old Style" w:cs="Bookman Old Style"/>
          <w:color w:val="000000"/>
          <w:sz w:val="24"/>
          <w:szCs w:val="24"/>
        </w:rPr>
        <w:t>184</w:t>
      </w:r>
      <w:r w:rsidRPr="003757DA">
        <w:rPr>
          <w:rFonts w:ascii="Bookman Old Style" w:eastAsia="Bookman Old Style" w:hAnsi="Bookman Old Style" w:cs="Bookman Old Style"/>
          <w:color w:val="000000"/>
          <w:sz w:val="24"/>
          <w:szCs w:val="24"/>
        </w:rPr>
        <w:t xml:space="preserve"> de 202</w:t>
      </w:r>
      <w:r>
        <w:rPr>
          <w:rFonts w:ascii="Bookman Old Style" w:eastAsia="Bookman Old Style" w:hAnsi="Bookman Old Style" w:cs="Bookman Old Style"/>
          <w:color w:val="000000"/>
          <w:sz w:val="24"/>
          <w:szCs w:val="24"/>
        </w:rPr>
        <w:t>3</w:t>
      </w:r>
      <w:r w:rsidRPr="003757DA">
        <w:rPr>
          <w:rFonts w:ascii="Bookman Old Style" w:eastAsia="Bookman Old Style" w:hAnsi="Bookman Old Style" w:cs="Bookman Old Style"/>
          <w:color w:val="000000"/>
          <w:sz w:val="24"/>
          <w:szCs w:val="24"/>
        </w:rPr>
        <w:t xml:space="preserve"> Cám</w:t>
      </w:r>
      <w:r>
        <w:rPr>
          <w:rFonts w:ascii="Bookman Old Style" w:eastAsia="Bookman Old Style" w:hAnsi="Bookman Old Style" w:cs="Bookman Old Style"/>
          <w:color w:val="000000"/>
          <w:sz w:val="24"/>
          <w:szCs w:val="24"/>
        </w:rPr>
        <w:t>ara fue radicado el día treinta (30</w:t>
      </w:r>
      <w:r w:rsidRPr="003757DA">
        <w:rPr>
          <w:rFonts w:ascii="Bookman Old Style" w:eastAsia="Bookman Old Style" w:hAnsi="Bookman Old Style" w:cs="Bookman Old Style"/>
          <w:color w:val="000000"/>
          <w:sz w:val="24"/>
          <w:szCs w:val="24"/>
        </w:rPr>
        <w:t xml:space="preserve">) de </w:t>
      </w:r>
      <w:r>
        <w:rPr>
          <w:rFonts w:ascii="Bookman Old Style" w:eastAsia="Bookman Old Style" w:hAnsi="Bookman Old Style" w:cs="Bookman Old Style"/>
          <w:color w:val="000000"/>
          <w:sz w:val="24"/>
          <w:szCs w:val="24"/>
        </w:rPr>
        <w:t>agosto</w:t>
      </w:r>
      <w:r w:rsidRPr="003757DA">
        <w:rPr>
          <w:rFonts w:ascii="Bookman Old Style" w:eastAsia="Bookman Old Style" w:hAnsi="Bookman Old Style" w:cs="Bookman Old Style"/>
          <w:color w:val="000000"/>
          <w:sz w:val="24"/>
          <w:szCs w:val="24"/>
        </w:rPr>
        <w:t xml:space="preserve"> del presente año ante la Secretaría General del Cámara por </w:t>
      </w:r>
      <w:r>
        <w:rPr>
          <w:rFonts w:ascii="Bookman Old Style" w:eastAsia="Bookman Old Style" w:hAnsi="Bookman Old Style" w:cs="Bookman Old Style"/>
          <w:color w:val="000000"/>
          <w:sz w:val="24"/>
          <w:szCs w:val="24"/>
        </w:rPr>
        <w:t>las</w:t>
      </w:r>
      <w:r w:rsidRPr="003757DA">
        <w:rPr>
          <w:rFonts w:ascii="Bookman Old Style" w:eastAsia="Bookman Old Style" w:hAnsi="Bookman Old Style" w:cs="Bookman Old Style"/>
          <w:color w:val="000000"/>
          <w:sz w:val="24"/>
          <w:szCs w:val="24"/>
        </w:rPr>
        <w:t xml:space="preserve"> Representante</w:t>
      </w:r>
      <w:r>
        <w:rPr>
          <w:rFonts w:ascii="Bookman Old Style" w:eastAsia="Bookman Old Style" w:hAnsi="Bookman Old Style" w:cs="Bookman Old Style"/>
          <w:color w:val="000000"/>
          <w:sz w:val="24"/>
          <w:szCs w:val="24"/>
        </w:rPr>
        <w:t xml:space="preserve">s </w:t>
      </w:r>
      <w:hyperlink r:id="rId7" w:history="1">
        <w:r w:rsidRPr="000A0DF7">
          <w:rPr>
            <w:rStyle w:val="Hipervnculo"/>
            <w:rFonts w:ascii="Bookman Old Style" w:eastAsia="Bookman Old Style" w:hAnsi="Bookman Old Style" w:cs="Bookman Old Style"/>
            <w:color w:val="000000" w:themeColor="text1"/>
            <w:sz w:val="24"/>
            <w:szCs w:val="24"/>
            <w:u w:val="none"/>
          </w:rPr>
          <w:t xml:space="preserve">Karyme </w:t>
        </w:r>
        <w:proofErr w:type="spellStart"/>
        <w:r w:rsidRPr="000A0DF7">
          <w:rPr>
            <w:rStyle w:val="Hipervnculo"/>
            <w:rFonts w:ascii="Bookman Old Style" w:eastAsia="Bookman Old Style" w:hAnsi="Bookman Old Style" w:cs="Bookman Old Style"/>
            <w:color w:val="000000" w:themeColor="text1"/>
            <w:sz w:val="24"/>
            <w:szCs w:val="24"/>
            <w:u w:val="none"/>
          </w:rPr>
          <w:t>Adrana</w:t>
        </w:r>
        <w:proofErr w:type="spellEnd"/>
        <w:r w:rsidRPr="000A0DF7">
          <w:rPr>
            <w:rStyle w:val="Hipervnculo"/>
            <w:rFonts w:ascii="Bookman Old Style" w:eastAsia="Bookman Old Style" w:hAnsi="Bookman Old Style" w:cs="Bookman Old Style"/>
            <w:color w:val="000000" w:themeColor="text1"/>
            <w:sz w:val="24"/>
            <w:szCs w:val="24"/>
            <w:u w:val="none"/>
          </w:rPr>
          <w:t xml:space="preserve"> Cotes Martínez</w:t>
        </w:r>
      </w:hyperlink>
      <w:r w:rsidRPr="000A0DF7">
        <w:rPr>
          <w:rFonts w:ascii="Bookman Old Style" w:eastAsia="Bookman Old Style" w:hAnsi="Bookman Old Style" w:cs="Bookman Old Style"/>
          <w:color w:val="000000" w:themeColor="text1"/>
          <w:sz w:val="24"/>
          <w:szCs w:val="24"/>
        </w:rPr>
        <w:t xml:space="preserve">, </w:t>
      </w:r>
      <w:hyperlink r:id="rId8" w:history="1">
        <w:r w:rsidRPr="000A0DF7">
          <w:rPr>
            <w:rStyle w:val="Hipervnculo"/>
            <w:rFonts w:ascii="Bookman Old Style" w:eastAsia="Bookman Old Style" w:hAnsi="Bookman Old Style" w:cs="Bookman Old Style"/>
            <w:color w:val="000000" w:themeColor="text1"/>
            <w:sz w:val="24"/>
            <w:szCs w:val="24"/>
            <w:u w:val="none"/>
          </w:rPr>
          <w:t>Olga Beatriz González Correa</w:t>
        </w:r>
      </w:hyperlink>
      <w:r w:rsidRPr="000A0DF7">
        <w:rPr>
          <w:rFonts w:ascii="Bookman Old Style" w:eastAsia="Bookman Old Style" w:hAnsi="Bookman Old Style" w:cs="Bookman Old Style"/>
          <w:color w:val="000000" w:themeColor="text1"/>
          <w:sz w:val="24"/>
          <w:szCs w:val="24"/>
        </w:rPr>
        <w:t xml:space="preserve">, </w:t>
      </w:r>
      <w:hyperlink r:id="rId9" w:history="1">
        <w:r w:rsidRPr="000A0DF7">
          <w:rPr>
            <w:rStyle w:val="Hipervnculo"/>
            <w:rFonts w:ascii="Bookman Old Style" w:eastAsia="Bookman Old Style" w:hAnsi="Bookman Old Style" w:cs="Bookman Old Style"/>
            <w:color w:val="000000" w:themeColor="text1"/>
            <w:sz w:val="24"/>
            <w:szCs w:val="24"/>
            <w:u w:val="none"/>
          </w:rPr>
          <w:t>Flora Perdomo Andrade</w:t>
        </w:r>
      </w:hyperlink>
      <w:r w:rsidRPr="000A0DF7">
        <w:rPr>
          <w:rFonts w:ascii="Bookman Old Style" w:eastAsia="Bookman Old Style" w:hAnsi="Bookman Old Style" w:cs="Bookman Old Style"/>
          <w:color w:val="000000" w:themeColor="text1"/>
          <w:sz w:val="24"/>
          <w:szCs w:val="24"/>
        </w:rPr>
        <w:t xml:space="preserve">, </w:t>
      </w:r>
      <w:hyperlink r:id="rId10" w:history="1">
        <w:r w:rsidRPr="000A0DF7">
          <w:rPr>
            <w:rStyle w:val="Hipervnculo"/>
            <w:rFonts w:ascii="Bookman Old Style" w:eastAsia="Bookman Old Style" w:hAnsi="Bookman Old Style" w:cs="Bookman Old Style"/>
            <w:color w:val="000000" w:themeColor="text1"/>
            <w:sz w:val="24"/>
            <w:szCs w:val="24"/>
            <w:u w:val="none"/>
          </w:rPr>
          <w:t xml:space="preserve">Elizabeth </w:t>
        </w:r>
        <w:proofErr w:type="spellStart"/>
        <w:r w:rsidRPr="000A0DF7">
          <w:rPr>
            <w:rStyle w:val="Hipervnculo"/>
            <w:rFonts w:ascii="Bookman Old Style" w:eastAsia="Bookman Old Style" w:hAnsi="Bookman Old Style" w:cs="Bookman Old Style"/>
            <w:color w:val="000000" w:themeColor="text1"/>
            <w:sz w:val="24"/>
            <w:szCs w:val="24"/>
            <w:u w:val="none"/>
          </w:rPr>
          <w:t>Jay-Pang</w:t>
        </w:r>
        <w:proofErr w:type="spellEnd"/>
        <w:r w:rsidRPr="000A0DF7">
          <w:rPr>
            <w:rStyle w:val="Hipervnculo"/>
            <w:rFonts w:ascii="Bookman Old Style" w:eastAsia="Bookman Old Style" w:hAnsi="Bookman Old Style" w:cs="Bookman Old Style"/>
            <w:color w:val="000000" w:themeColor="text1"/>
            <w:sz w:val="24"/>
            <w:szCs w:val="24"/>
            <w:u w:val="none"/>
          </w:rPr>
          <w:t xml:space="preserve"> Díaz</w:t>
        </w:r>
      </w:hyperlink>
      <w:r>
        <w:rPr>
          <w:rFonts w:ascii="Bookman Old Style" w:eastAsia="Bookman Old Style" w:hAnsi="Bookman Old Style" w:cs="Bookman Old Style"/>
          <w:color w:val="000000" w:themeColor="text1"/>
          <w:sz w:val="24"/>
          <w:szCs w:val="24"/>
        </w:rPr>
        <w:t xml:space="preserve"> y Mónica Karina Bocanegra Pantoja</w:t>
      </w:r>
      <w:r w:rsidRPr="000A0DF7">
        <w:rPr>
          <w:rFonts w:ascii="Bookman Old Style" w:eastAsia="Bookman Old Style" w:hAnsi="Bookman Old Style" w:cs="Bookman Old Style"/>
          <w:color w:val="000000" w:themeColor="text1"/>
          <w:sz w:val="24"/>
          <w:szCs w:val="24"/>
        </w:rPr>
        <w:t>,</w:t>
      </w:r>
      <w:r w:rsidRPr="003757DA">
        <w:rPr>
          <w:rFonts w:ascii="Bookman Old Style" w:eastAsia="Bookman Old Style" w:hAnsi="Bookman Old Style" w:cs="Bookman Old Style"/>
          <w:color w:val="000000"/>
          <w:sz w:val="24"/>
          <w:szCs w:val="24"/>
        </w:rPr>
        <w:t xml:space="preserve"> el cual fue debidamente publicado en la Gaceta No. </w:t>
      </w:r>
      <w:r>
        <w:rPr>
          <w:rFonts w:ascii="Bookman Old Style" w:eastAsia="Bookman Old Style" w:hAnsi="Bookman Old Style" w:cs="Bookman Old Style"/>
          <w:color w:val="000000"/>
          <w:sz w:val="24"/>
          <w:szCs w:val="24"/>
        </w:rPr>
        <w:t>1260 de 2023</w:t>
      </w:r>
      <w:r w:rsidRPr="003757DA">
        <w:rPr>
          <w:rFonts w:ascii="Bookman Old Style" w:eastAsia="Bookman Old Style" w:hAnsi="Bookman Old Style" w:cs="Bookman Old Style"/>
          <w:color w:val="000000"/>
          <w:sz w:val="24"/>
          <w:szCs w:val="24"/>
        </w:rPr>
        <w:t xml:space="preserve">. </w:t>
      </w:r>
    </w:p>
    <w:p w:rsidR="000A0DF7" w:rsidRPr="003757DA"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 xml:space="preserve">Mediante </w:t>
      </w:r>
      <w:r w:rsidRPr="003757DA">
        <w:rPr>
          <w:rFonts w:ascii="Bookman Old Style" w:eastAsia="Bookman Old Style" w:hAnsi="Bookman Old Style" w:cs="Bookman Old Style"/>
          <w:b/>
          <w:color w:val="000000"/>
          <w:sz w:val="24"/>
          <w:szCs w:val="24"/>
        </w:rPr>
        <w:t xml:space="preserve">Oficio CPCP </w:t>
      </w:r>
      <w:r>
        <w:rPr>
          <w:rFonts w:ascii="Bookman Old Style" w:eastAsia="Bookman Old Style" w:hAnsi="Bookman Old Style" w:cs="Bookman Old Style"/>
          <w:b/>
          <w:color w:val="000000"/>
          <w:sz w:val="24"/>
          <w:szCs w:val="24"/>
        </w:rPr>
        <w:t>3.1-0261-2023</w:t>
      </w:r>
      <w:r w:rsidRPr="003757DA">
        <w:rPr>
          <w:rFonts w:ascii="Bookman Old Style" w:eastAsia="Bookman Old Style" w:hAnsi="Bookman Old Style" w:cs="Bookman Old Style"/>
          <w:b/>
          <w:color w:val="000000"/>
          <w:sz w:val="24"/>
          <w:szCs w:val="24"/>
        </w:rPr>
        <w:t>,</w:t>
      </w:r>
      <w:r w:rsidRPr="003757DA">
        <w:rPr>
          <w:rFonts w:ascii="Bookman Old Style" w:eastAsia="Bookman Old Style" w:hAnsi="Bookman Old Style" w:cs="Bookman Old Style"/>
          <w:color w:val="000000"/>
          <w:sz w:val="24"/>
          <w:szCs w:val="24"/>
        </w:rPr>
        <w:t xml:space="preserve"> la Dra. Amparo Yaneth Calderón Perdomo, Secretaria de la Comisión I Constitucional de la Cámara de Representantes, comunicó sobre la designación de ponentes realizada por la mesa directiva de la comisión para el Proyecto de Ley</w:t>
      </w:r>
      <w:r>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184 de 2023</w:t>
      </w:r>
      <w:r w:rsidRPr="003757DA">
        <w:rPr>
          <w:rFonts w:ascii="Bookman Old Style" w:eastAsia="Bookman Old Style" w:hAnsi="Bookman Old Style" w:cs="Bookman Old Style"/>
          <w:color w:val="000000"/>
          <w:sz w:val="24"/>
          <w:szCs w:val="24"/>
        </w:rPr>
        <w:t xml:space="preserve"> Cámara.</w:t>
      </w:r>
      <w:r>
        <w:rPr>
          <w:rFonts w:ascii="Bookman Old Style" w:eastAsia="Bookman Old Style" w:hAnsi="Bookman Old Style" w:cs="Bookman Old Style"/>
          <w:color w:val="000000"/>
          <w:sz w:val="24"/>
          <w:szCs w:val="24"/>
        </w:rPr>
        <w:t xml:space="preserve"> Dicho oficio muestra que fue designada como ponente única</w:t>
      </w:r>
      <w:r w:rsidRPr="003757DA">
        <w:rPr>
          <w:rFonts w:ascii="Bookman Old Style" w:eastAsia="Bookman Old Style" w:hAnsi="Bookman Old Style" w:cs="Bookman Old Style"/>
          <w:color w:val="000000"/>
          <w:sz w:val="24"/>
          <w:szCs w:val="24"/>
        </w:rPr>
        <w:t xml:space="preserve"> para rendir</w:t>
      </w:r>
      <w:r>
        <w:rPr>
          <w:rFonts w:ascii="Bookman Old Style" w:eastAsia="Bookman Old Style" w:hAnsi="Bookman Old Style" w:cs="Bookman Old Style"/>
          <w:color w:val="000000"/>
          <w:sz w:val="24"/>
          <w:szCs w:val="24"/>
        </w:rPr>
        <w:t xml:space="preserve"> ponencia para primer debate la</w:t>
      </w:r>
      <w:r w:rsidRPr="003757DA">
        <w:rPr>
          <w:rFonts w:ascii="Bookman Old Style" w:eastAsia="Bookman Old Style" w:hAnsi="Bookman Old Style" w:cs="Bookman Old Style"/>
          <w:color w:val="000000"/>
          <w:sz w:val="24"/>
          <w:szCs w:val="24"/>
        </w:rPr>
        <w:t xml:space="preserve"> Representantes </w:t>
      </w:r>
      <w:r w:rsidRPr="003757DA">
        <w:rPr>
          <w:rFonts w:ascii="Bookman Old Style" w:eastAsia="Bookman Old Style" w:hAnsi="Bookman Old Style" w:cs="Bookman Old Style"/>
          <w:b/>
          <w:color w:val="000000"/>
          <w:sz w:val="24"/>
          <w:szCs w:val="24"/>
        </w:rPr>
        <w:t xml:space="preserve">Karyme </w:t>
      </w:r>
      <w:proofErr w:type="spellStart"/>
      <w:r w:rsidRPr="003757DA">
        <w:rPr>
          <w:rFonts w:ascii="Bookman Old Style" w:eastAsia="Bookman Old Style" w:hAnsi="Bookman Old Style" w:cs="Bookman Old Style"/>
          <w:b/>
          <w:color w:val="000000"/>
          <w:sz w:val="24"/>
          <w:szCs w:val="24"/>
        </w:rPr>
        <w:t>Adrana</w:t>
      </w:r>
      <w:proofErr w:type="spellEnd"/>
      <w:r w:rsidRPr="003757DA">
        <w:rPr>
          <w:rFonts w:ascii="Bookman Old Style" w:eastAsia="Bookman Old Style" w:hAnsi="Bookman Old Style" w:cs="Bookman Old Style"/>
          <w:b/>
          <w:color w:val="000000"/>
          <w:sz w:val="24"/>
          <w:szCs w:val="24"/>
        </w:rPr>
        <w:t xml:space="preserve"> Cotes Martínez. </w:t>
      </w:r>
    </w:p>
    <w:p w:rsidR="000A0DF7"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0A0DF7"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0A0DF7"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0A0DF7" w:rsidRDefault="000A0DF7" w:rsidP="000A0DF7">
      <w:pPr>
        <w:widowControl/>
        <w:pBdr>
          <w:top w:val="nil"/>
          <w:left w:val="nil"/>
          <w:bottom w:val="nil"/>
          <w:right w:val="nil"/>
          <w:between w:val="nil"/>
        </w:pBdr>
        <w:ind w:right="-93"/>
        <w:jc w:val="both"/>
        <w:rPr>
          <w:rFonts w:ascii="Bookman Old Style" w:eastAsia="Bookman Old Style" w:hAnsi="Bookman Old Style" w:cs="Bookman Old Style"/>
          <w:color w:val="000000"/>
          <w:sz w:val="24"/>
          <w:szCs w:val="24"/>
        </w:rPr>
      </w:pPr>
    </w:p>
    <w:p w:rsidR="000A0DF7" w:rsidRPr="003757DA" w:rsidRDefault="000A0DF7" w:rsidP="000A0DF7">
      <w:pPr>
        <w:widowControl/>
        <w:numPr>
          <w:ilvl w:val="0"/>
          <w:numId w:val="3"/>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lastRenderedPageBreak/>
        <w:t xml:space="preserve">EXPOSICIÓN DE MOTIVOS </w:t>
      </w:r>
    </w:p>
    <w:p w:rsidR="000A0DF7" w:rsidRPr="003757DA" w:rsidRDefault="000A0DF7" w:rsidP="000A0DF7">
      <w:pPr>
        <w:pBdr>
          <w:top w:val="nil"/>
          <w:left w:val="nil"/>
          <w:bottom w:val="nil"/>
          <w:right w:val="nil"/>
          <w:between w:val="nil"/>
        </w:pBdr>
        <w:ind w:left="1287" w:right="-93" w:hanging="355"/>
        <w:jc w:val="both"/>
        <w:rPr>
          <w:rFonts w:ascii="Bookman Old Style" w:eastAsia="Bookman Old Style" w:hAnsi="Bookman Old Style" w:cs="Bookman Old Style"/>
          <w:b/>
          <w:color w:val="000000"/>
          <w:sz w:val="24"/>
          <w:szCs w:val="24"/>
        </w:rPr>
      </w:pPr>
    </w:p>
    <w:p w:rsidR="000A0DF7" w:rsidRPr="003757DA" w:rsidRDefault="000A0DF7" w:rsidP="000A0DF7">
      <w:pPr>
        <w:widowControl/>
        <w:numPr>
          <w:ilvl w:val="0"/>
          <w:numId w:val="4"/>
        </w:numPr>
        <w:pBdr>
          <w:top w:val="nil"/>
          <w:left w:val="nil"/>
          <w:bottom w:val="nil"/>
          <w:right w:val="nil"/>
          <w:between w:val="nil"/>
        </w:pBdr>
        <w:ind w:right="-93"/>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Objeto del proyecto de ley </w:t>
      </w:r>
    </w:p>
    <w:p w:rsidR="000A0DF7" w:rsidRDefault="000A0DF7" w:rsidP="000A0DF7">
      <w:pPr>
        <w:jc w:val="both"/>
        <w:rPr>
          <w:rFonts w:ascii="Bookman Old Style" w:eastAsia="Bookman Old Style" w:hAnsi="Bookman Old Style" w:cs="Bookman Old Style"/>
          <w:color w:val="000000"/>
          <w:sz w:val="24"/>
          <w:szCs w:val="24"/>
        </w:rPr>
      </w:pPr>
    </w:p>
    <w:p w:rsidR="000A0DF7" w:rsidRDefault="000A0DF7" w:rsidP="000A0DF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Según se observa en el texto original del proyecto, la presente iniciativa </w:t>
      </w:r>
      <w:r w:rsidRPr="000A0DF7">
        <w:rPr>
          <w:rFonts w:ascii="Bookman Old Style" w:eastAsia="Bookman Old Style" w:hAnsi="Bookman Old Style" w:cs="Bookman Old Style"/>
          <w:color w:val="000000"/>
          <w:sz w:val="24"/>
          <w:szCs w:val="24"/>
        </w:rPr>
        <w:t>tiene como finalidad proteger el derecho de los ciudadanos a ser representados por quienes eligen mediante el ejercicio al sufragio.</w:t>
      </w:r>
      <w:r>
        <w:rPr>
          <w:rFonts w:ascii="Bookman Old Style" w:eastAsia="Bookman Old Style" w:hAnsi="Bookman Old Style" w:cs="Bookman Old Style"/>
          <w:color w:val="000000"/>
          <w:sz w:val="24"/>
          <w:szCs w:val="24"/>
        </w:rPr>
        <w:t xml:space="preserve"> Para lo anterior se propone modificar la Ley </w:t>
      </w:r>
      <w:r w:rsidRPr="000A0DF7">
        <w:rPr>
          <w:rFonts w:ascii="Bookman Old Style" w:eastAsia="Bookman Old Style" w:hAnsi="Bookman Old Style" w:cs="Bookman Old Style"/>
          <w:color w:val="000000"/>
          <w:sz w:val="24"/>
          <w:szCs w:val="24"/>
        </w:rPr>
        <w:t>1909 de 2018 “Por medio de la cual se adoptan el Estatuto de la Oposición Política y algunos derechos a las organizaciones políticas independientes”</w:t>
      </w:r>
      <w:r>
        <w:rPr>
          <w:rFonts w:ascii="Bookman Old Style" w:eastAsia="Bookman Old Style" w:hAnsi="Bookman Old Style" w:cs="Bookman Old Style"/>
          <w:color w:val="000000"/>
          <w:sz w:val="24"/>
          <w:szCs w:val="24"/>
        </w:rPr>
        <w:t xml:space="preserve">, aplicando </w:t>
      </w:r>
      <w:r w:rsidRPr="000A0DF7">
        <w:rPr>
          <w:rFonts w:ascii="Bookman Old Style" w:eastAsia="Bookman Old Style" w:hAnsi="Bookman Old Style" w:cs="Bookman Old Style"/>
          <w:color w:val="000000"/>
          <w:sz w:val="24"/>
          <w:szCs w:val="24"/>
        </w:rPr>
        <w:t xml:space="preserve">para las elecciones a la gobernación y alcaldía la misma fórmula que se aplica en el estatuto de la oposición para el candidato derrotado a la Presidencia y a la Vicepresidencia de la República, es decir, que en las corporaciones del nivel departamental y municipal mantengan sus curules y, en caso de presentarse aceptación por parte del candidato perdedor, adicionar una curul sin perjuicio de aquellas por las cuales votaron los ciudadanos. </w:t>
      </w:r>
    </w:p>
    <w:p w:rsidR="000A0DF7" w:rsidRPr="003757DA" w:rsidRDefault="000A0DF7" w:rsidP="000A0DF7">
      <w:pPr>
        <w:jc w:val="both"/>
        <w:rPr>
          <w:rFonts w:ascii="Bookman Old Style" w:eastAsia="Bookman Old Style" w:hAnsi="Bookman Old Style" w:cs="Bookman Old Style"/>
          <w:color w:val="000000"/>
          <w:sz w:val="24"/>
          <w:szCs w:val="24"/>
        </w:rPr>
      </w:pPr>
    </w:p>
    <w:p w:rsidR="000A0DF7" w:rsidRPr="003757DA" w:rsidRDefault="000A0DF7" w:rsidP="000A0DF7">
      <w:pPr>
        <w:widowControl/>
        <w:numPr>
          <w:ilvl w:val="0"/>
          <w:numId w:val="4"/>
        </w:numPr>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 xml:space="preserve">Justificación </w:t>
      </w:r>
    </w:p>
    <w:p w:rsidR="000A0DF7" w:rsidRPr="003757DA" w:rsidRDefault="000A0DF7" w:rsidP="000A0DF7">
      <w:pPr>
        <w:pBdr>
          <w:top w:val="nil"/>
          <w:left w:val="nil"/>
          <w:bottom w:val="nil"/>
          <w:right w:val="nil"/>
          <w:between w:val="nil"/>
        </w:pBdr>
        <w:ind w:left="813" w:hanging="355"/>
        <w:jc w:val="both"/>
        <w:rPr>
          <w:rFonts w:ascii="Bookman Old Style" w:eastAsia="Bookman Old Style" w:hAnsi="Bookman Old Style" w:cs="Bookman Old Style"/>
          <w:b/>
          <w:color w:val="000000"/>
          <w:sz w:val="24"/>
          <w:szCs w:val="24"/>
        </w:rPr>
      </w:pPr>
    </w:p>
    <w:p w:rsidR="000A0DF7" w:rsidRPr="000A0DF7" w:rsidRDefault="000A0DF7" w:rsidP="000A0DF7">
      <w:pPr>
        <w:jc w:val="both"/>
        <w:rPr>
          <w:rFonts w:ascii="Bookman Old Style" w:eastAsia="Bookman Old Style" w:hAnsi="Bookman Old Style" w:cs="Bookman Old Style"/>
          <w:color w:val="000000"/>
          <w:sz w:val="24"/>
          <w:szCs w:val="24"/>
        </w:rPr>
      </w:pPr>
      <w:r w:rsidRPr="000A0DF7">
        <w:rPr>
          <w:rFonts w:ascii="Bookman Old Style" w:eastAsia="Bookman Old Style" w:hAnsi="Bookman Old Style" w:cs="Bookman Old Style"/>
          <w:color w:val="000000"/>
          <w:sz w:val="24"/>
          <w:szCs w:val="24"/>
        </w:rPr>
        <w:t>El artículo 24 de la mencionada Ley</w:t>
      </w:r>
      <w:r w:rsidR="00E55513">
        <w:rPr>
          <w:rFonts w:ascii="Bookman Old Style" w:eastAsia="Bookman Old Style" w:hAnsi="Bookman Old Style" w:cs="Bookman Old Style"/>
          <w:color w:val="000000"/>
          <w:sz w:val="24"/>
          <w:szCs w:val="24"/>
        </w:rPr>
        <w:t xml:space="preserve"> 1909</w:t>
      </w:r>
      <w:r w:rsidRPr="000A0DF7">
        <w:rPr>
          <w:rFonts w:ascii="Bookman Old Style" w:eastAsia="Bookman Old Style" w:hAnsi="Bookman Old Style" w:cs="Bookman Old Style"/>
          <w:color w:val="000000"/>
          <w:sz w:val="24"/>
          <w:szCs w:val="24"/>
        </w:rPr>
        <w:t xml:space="preserve"> establece:</w:t>
      </w:r>
    </w:p>
    <w:p w:rsidR="00E55513" w:rsidRDefault="00E55513" w:rsidP="000A0DF7">
      <w:pPr>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e integrarán las comisiones primeras constitucionales de las respectivas cámaras. Terminados los escrutinios electorales, la autoridad electoral les expedirá las respectivas credenciales.</w:t>
      </w:r>
    </w:p>
    <w:p w:rsidR="00E55513" w:rsidRPr="000A0DF7" w:rsidRDefault="00E55513" w:rsidP="00E55513">
      <w:pPr>
        <w:ind w:left="284" w:right="508"/>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Quienes resultaren elegidos mediante esta fórmula, serán miembros adicionales de las actuales comisiones constitucionales permanentes del Senado de la República y de la Cámara de Representantes y, con la organización política a que pertenezcan, podrán intervenir en las opciones previstas en el artículo 6o de esta ley y harán parte de bancada de la misma organización política.</w:t>
      </w:r>
    </w:p>
    <w:p w:rsidR="00E55513" w:rsidRPr="000A0DF7" w:rsidRDefault="00E55513" w:rsidP="000A0DF7">
      <w:pPr>
        <w:jc w:val="both"/>
        <w:rPr>
          <w:rFonts w:ascii="Bookman Old Style" w:eastAsia="Bookman Old Style" w:hAnsi="Bookman Old Style" w:cs="Bookman Old Style"/>
          <w:i/>
          <w:color w:val="000000"/>
          <w:sz w:val="24"/>
          <w:szCs w:val="24"/>
        </w:rPr>
      </w:pPr>
    </w:p>
    <w:p w:rsidR="000A0DF7" w:rsidRDefault="000A0DF7" w:rsidP="000A0DF7">
      <w:pPr>
        <w:jc w:val="both"/>
        <w:rPr>
          <w:rFonts w:ascii="Bookman Old Style" w:eastAsia="Bookman Old Style" w:hAnsi="Bookman Old Style" w:cs="Bookman Old Style"/>
          <w:color w:val="000000"/>
          <w:sz w:val="24"/>
          <w:szCs w:val="24"/>
        </w:rPr>
      </w:pPr>
      <w:r w:rsidRPr="000A0DF7">
        <w:rPr>
          <w:rFonts w:ascii="Bookman Old Style" w:eastAsia="Bookman Old Style" w:hAnsi="Bookman Old Style" w:cs="Bookman Old Style"/>
          <w:color w:val="000000"/>
          <w:sz w:val="24"/>
          <w:szCs w:val="24"/>
        </w:rPr>
        <w:t>De lo anterior se desprende que la fórmula para Presidente y Vicepresidente que queden de segundos en votación tendrán derecho a ocupar un curul en el Senado y en la Cámara de Representantes respectivamente. Lo anterior no implicó la reducción en el número de curules para cada corporación, sino que, por el contrario, son adicionales a las existentes.</w:t>
      </w:r>
    </w:p>
    <w:p w:rsidR="00E55513" w:rsidRPr="000A0DF7" w:rsidRDefault="00E55513" w:rsidP="000A0DF7">
      <w:pPr>
        <w:jc w:val="both"/>
        <w:rPr>
          <w:rFonts w:ascii="Bookman Old Style" w:eastAsia="Bookman Old Style" w:hAnsi="Bookman Old Style" w:cs="Bookman Old Style"/>
          <w:color w:val="000000"/>
          <w:sz w:val="24"/>
          <w:szCs w:val="24"/>
        </w:rPr>
      </w:pPr>
    </w:p>
    <w:p w:rsidR="000A0DF7" w:rsidRPr="000A0DF7" w:rsidRDefault="00E55513" w:rsidP="000A0DF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El </w:t>
      </w:r>
      <w:r w:rsidR="000A0DF7" w:rsidRPr="000A0DF7">
        <w:rPr>
          <w:rFonts w:ascii="Bookman Old Style" w:eastAsia="Bookman Old Style" w:hAnsi="Bookman Old Style" w:cs="Bookman Old Style"/>
          <w:color w:val="000000"/>
          <w:sz w:val="24"/>
          <w:szCs w:val="24"/>
        </w:rPr>
        <w:t xml:space="preserve">artículo 25 de la Ley 1909 </w:t>
      </w:r>
      <w:r>
        <w:rPr>
          <w:rFonts w:ascii="Bookman Old Style" w:eastAsia="Bookman Old Style" w:hAnsi="Bookman Old Style" w:cs="Bookman Old Style"/>
          <w:color w:val="000000"/>
          <w:sz w:val="24"/>
          <w:szCs w:val="24"/>
        </w:rPr>
        <w:t>indica</w:t>
      </w:r>
      <w:r w:rsidR="000A0DF7" w:rsidRPr="000A0DF7">
        <w:rPr>
          <w:rFonts w:ascii="Bookman Old Style" w:eastAsia="Bookman Old Style" w:hAnsi="Bookman Old Style" w:cs="Bookman Old Style"/>
          <w:color w:val="000000"/>
          <w:sz w:val="24"/>
          <w:szCs w:val="24"/>
        </w:rPr>
        <w:t>:</w:t>
      </w:r>
    </w:p>
    <w:p w:rsidR="00E55513" w:rsidRDefault="00E55513" w:rsidP="000A0DF7">
      <w:pPr>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 xml:space="preserve">Los candidatos que sigan en votos a quienes la autoridad electoral declare </w:t>
      </w:r>
      <w:r w:rsidRPr="000A0DF7">
        <w:rPr>
          <w:rFonts w:ascii="Bookman Old Style" w:eastAsia="Bookman Old Style" w:hAnsi="Bookman Old Style" w:cs="Bookman Old Style"/>
          <w:i/>
          <w:color w:val="000000"/>
          <w:sz w:val="24"/>
          <w:szCs w:val="24"/>
        </w:rPr>
        <w:lastRenderedPageBreak/>
        <w:t>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7o de esta ley y harán parte de la misma organización política.</w:t>
      </w:r>
    </w:p>
    <w:p w:rsidR="00E55513" w:rsidRPr="000A0DF7" w:rsidRDefault="00E55513" w:rsidP="00E55513">
      <w:pPr>
        <w:ind w:left="284" w:right="508"/>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Asambleas Departamentales y Concejos Distritales y Municipales.</w:t>
      </w:r>
    </w:p>
    <w:p w:rsidR="00E55513" w:rsidRPr="000A0DF7" w:rsidRDefault="00E55513" w:rsidP="00E55513">
      <w:pPr>
        <w:ind w:left="284" w:right="508"/>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w:t>
      </w:r>
      <w:proofErr w:type="gramStart"/>
      <w:r w:rsidRPr="000A0DF7">
        <w:rPr>
          <w:rFonts w:ascii="Bookman Old Style" w:eastAsia="Bookman Old Style" w:hAnsi="Bookman Old Style" w:cs="Bookman Old Style"/>
          <w:i/>
          <w:color w:val="000000"/>
          <w:sz w:val="24"/>
          <w:szCs w:val="24"/>
        </w:rPr>
        <w:t>las curules restantes</w:t>
      </w:r>
      <w:proofErr w:type="gramEnd"/>
      <w:r w:rsidRPr="000A0DF7">
        <w:rPr>
          <w:rFonts w:ascii="Bookman Old Style" w:eastAsia="Bookman Old Style" w:hAnsi="Bookman Old Style" w:cs="Bookman Old Style"/>
          <w:i/>
          <w:color w:val="000000"/>
          <w:sz w:val="24"/>
          <w:szCs w:val="24"/>
        </w:rPr>
        <w:t xml:space="preserve"> de Asambleas Departamentales y Concejos Distritales y Municipales.</w:t>
      </w:r>
    </w:p>
    <w:p w:rsidR="00E55513" w:rsidRPr="000A0DF7" w:rsidRDefault="00E55513" w:rsidP="00E55513">
      <w:pPr>
        <w:ind w:left="284" w:right="508"/>
        <w:jc w:val="both"/>
        <w:rPr>
          <w:rFonts w:ascii="Bookman Old Style" w:eastAsia="Bookman Old Style" w:hAnsi="Bookman Old Style" w:cs="Bookman Old Style"/>
          <w:i/>
          <w:color w:val="000000"/>
          <w:sz w:val="24"/>
          <w:szCs w:val="24"/>
        </w:rPr>
      </w:pPr>
    </w:p>
    <w:p w:rsidR="000A0DF7" w:rsidRDefault="000A0DF7" w:rsidP="00E55513">
      <w:pPr>
        <w:ind w:left="284" w:right="508"/>
        <w:jc w:val="both"/>
        <w:rPr>
          <w:rFonts w:ascii="Bookman Old Style" w:eastAsia="Bookman Old Style" w:hAnsi="Bookman Old Style" w:cs="Bookman Old Style"/>
          <w:i/>
          <w:color w:val="000000"/>
          <w:sz w:val="24"/>
          <w:szCs w:val="24"/>
        </w:rPr>
      </w:pPr>
      <w:r w:rsidRPr="000A0DF7">
        <w:rPr>
          <w:rFonts w:ascii="Bookman Old Style" w:eastAsia="Bookman Old Style" w:hAnsi="Bookman Old Style" w:cs="Bookman Old Style"/>
          <w:i/>
          <w:color w:val="000000"/>
          <w:sz w:val="24"/>
          <w:szCs w:val="24"/>
        </w:rPr>
        <w:t>Si no hay aceptación de la curul se aplicará la regla general prevista en el artículo 263 de la Constitución Política para la distribución de todas las curules de Asambleas Departamentales y Concejos Distritales y Municipales por población.</w:t>
      </w:r>
    </w:p>
    <w:p w:rsidR="00E55513" w:rsidRPr="000A0DF7" w:rsidRDefault="00E55513" w:rsidP="000A0DF7">
      <w:pPr>
        <w:jc w:val="both"/>
        <w:rPr>
          <w:rFonts w:ascii="Bookman Old Style" w:eastAsia="Bookman Old Style" w:hAnsi="Bookman Old Style" w:cs="Bookman Old Style"/>
          <w:i/>
          <w:color w:val="000000"/>
          <w:sz w:val="24"/>
          <w:szCs w:val="24"/>
        </w:rPr>
      </w:pPr>
    </w:p>
    <w:p w:rsidR="000A0DF7" w:rsidRDefault="00E55513" w:rsidP="000A0DF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 </w:t>
      </w:r>
      <w:r w:rsidR="000A0DF7" w:rsidRPr="000A0DF7">
        <w:rPr>
          <w:rFonts w:ascii="Bookman Old Style" w:eastAsia="Bookman Old Style" w:hAnsi="Bookman Old Style" w:cs="Bookman Old Style"/>
          <w:color w:val="000000"/>
          <w:sz w:val="24"/>
          <w:szCs w:val="24"/>
        </w:rPr>
        <w:t>la lectura del artículo 25 se concluye que, a diferencia de lo establece el artículo 24</w:t>
      </w:r>
      <w:r>
        <w:rPr>
          <w:rFonts w:ascii="Bookman Old Style" w:eastAsia="Bookman Old Style" w:hAnsi="Bookman Old Style" w:cs="Bookman Old Style"/>
          <w:color w:val="000000"/>
          <w:sz w:val="24"/>
          <w:szCs w:val="24"/>
        </w:rPr>
        <w:t>,</w:t>
      </w:r>
      <w:r w:rsidR="000A0DF7" w:rsidRPr="000A0DF7">
        <w:rPr>
          <w:rFonts w:ascii="Bookman Old Style" w:eastAsia="Bookman Old Style" w:hAnsi="Bookman Old Style" w:cs="Bookman Old Style"/>
          <w:color w:val="000000"/>
          <w:sz w:val="24"/>
          <w:szCs w:val="24"/>
        </w:rPr>
        <w:t xml:space="preserve"> para el caso de la elección a la </w:t>
      </w:r>
      <w:r>
        <w:rPr>
          <w:rFonts w:ascii="Bookman Old Style" w:eastAsia="Bookman Old Style" w:hAnsi="Bookman Old Style" w:cs="Bookman Old Style"/>
          <w:color w:val="000000"/>
          <w:sz w:val="24"/>
          <w:szCs w:val="24"/>
        </w:rPr>
        <w:t>Asamblea</w:t>
      </w:r>
      <w:r w:rsidR="000A0DF7" w:rsidRPr="000A0DF7">
        <w:rPr>
          <w:rFonts w:ascii="Bookman Old Style" w:eastAsia="Bookman Old Style" w:hAnsi="Bookman Old Style" w:cs="Bookman Old Style"/>
          <w:color w:val="000000"/>
          <w:sz w:val="24"/>
          <w:szCs w:val="24"/>
        </w:rPr>
        <w:t xml:space="preserve"> departamental y Concejo municipal o distrital la curul en las corporaciones no son adicionales sino que, en caso en el que se acepte</w:t>
      </w:r>
      <w:r>
        <w:rPr>
          <w:rFonts w:ascii="Bookman Old Style" w:eastAsia="Bookman Old Style" w:hAnsi="Bookman Old Style" w:cs="Bookman Old Style"/>
          <w:color w:val="000000"/>
          <w:sz w:val="24"/>
          <w:szCs w:val="24"/>
        </w:rPr>
        <w:t xml:space="preserve"> por el candidato derrotado a la Gobernación o Alcaldía</w:t>
      </w:r>
      <w:r w:rsidR="000A0DF7" w:rsidRPr="000A0DF7">
        <w:rPr>
          <w:rFonts w:ascii="Bookman Old Style" w:eastAsia="Bookman Old Style" w:hAnsi="Bookman Old Style" w:cs="Bookman Old Style"/>
          <w:color w:val="000000"/>
          <w:sz w:val="24"/>
          <w:szCs w:val="24"/>
        </w:rPr>
        <w:t>, se resta una de las curules que estuvieron en disputa en la jornada electoral, pues la misma pasa al candidato perdedor y, quedarían intactas</w:t>
      </w:r>
      <w:r>
        <w:rPr>
          <w:rFonts w:ascii="Bookman Old Style" w:eastAsia="Bookman Old Style" w:hAnsi="Bookman Old Style" w:cs="Bookman Old Style"/>
          <w:color w:val="000000"/>
          <w:sz w:val="24"/>
          <w:szCs w:val="24"/>
        </w:rPr>
        <w:t>,</w:t>
      </w:r>
      <w:r w:rsidR="000A0DF7" w:rsidRPr="000A0DF7">
        <w:rPr>
          <w:rFonts w:ascii="Bookman Old Style" w:eastAsia="Bookman Old Style" w:hAnsi="Bookman Old Style" w:cs="Bookman Old Style"/>
          <w:color w:val="000000"/>
          <w:sz w:val="24"/>
          <w:szCs w:val="24"/>
        </w:rPr>
        <w:t xml:space="preserve"> en el evento en el que el candidato perdedor decida no aceptarla.</w:t>
      </w:r>
    </w:p>
    <w:p w:rsidR="00E55513" w:rsidRPr="000A0DF7" w:rsidRDefault="00E55513" w:rsidP="000A0DF7">
      <w:pPr>
        <w:jc w:val="both"/>
        <w:rPr>
          <w:rFonts w:ascii="Bookman Old Style" w:eastAsia="Bookman Old Style" w:hAnsi="Bookman Old Style" w:cs="Bookman Old Style"/>
          <w:color w:val="000000"/>
          <w:sz w:val="24"/>
          <w:szCs w:val="24"/>
        </w:rPr>
      </w:pPr>
    </w:p>
    <w:p w:rsidR="000A0DF7" w:rsidRDefault="00E55513" w:rsidP="000A0DF7">
      <w:pP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Según se puede observar en la justificación del proyecto, se podría</w:t>
      </w:r>
      <w:r w:rsidR="000A0DF7" w:rsidRPr="000A0DF7">
        <w:rPr>
          <w:rFonts w:ascii="Bookman Old Style" w:eastAsia="Bookman Old Style" w:hAnsi="Bookman Old Style" w:cs="Bookman Old Style"/>
          <w:color w:val="000000"/>
          <w:sz w:val="24"/>
          <w:szCs w:val="24"/>
        </w:rPr>
        <w:t xml:space="preserve"> afirmar</w:t>
      </w:r>
      <w:r>
        <w:rPr>
          <w:rFonts w:ascii="Bookman Old Style" w:eastAsia="Bookman Old Style" w:hAnsi="Bookman Old Style" w:cs="Bookman Old Style"/>
          <w:color w:val="000000"/>
          <w:sz w:val="24"/>
          <w:szCs w:val="24"/>
        </w:rPr>
        <w:t xml:space="preserve"> que</w:t>
      </w:r>
      <w:r w:rsidR="000A0DF7" w:rsidRPr="000A0DF7">
        <w:rPr>
          <w:rFonts w:ascii="Bookman Old Style" w:eastAsia="Bookman Old Style" w:hAnsi="Bookman Old Style" w:cs="Bookman Old Style"/>
          <w:color w:val="000000"/>
          <w:sz w:val="24"/>
          <w:szCs w:val="24"/>
        </w:rPr>
        <w:t xml:space="preserve"> en la jornada electoral los ciudadanos de un municipio que elige, por ejemplo, 13 curules en el Concejo municipal, votan para la</w:t>
      </w:r>
      <w:r>
        <w:rPr>
          <w:rFonts w:ascii="Bookman Old Style" w:eastAsia="Bookman Old Style" w:hAnsi="Bookman Old Style" w:cs="Bookman Old Style"/>
          <w:color w:val="000000"/>
          <w:sz w:val="24"/>
          <w:szCs w:val="24"/>
        </w:rPr>
        <w:t xml:space="preserve"> conformación de su corporación</w:t>
      </w:r>
      <w:r w:rsidR="000A0DF7" w:rsidRPr="000A0DF7">
        <w:rPr>
          <w:rFonts w:ascii="Bookman Old Style" w:eastAsia="Bookman Old Style" w:hAnsi="Bookman Old Style" w:cs="Bookman Old Style"/>
          <w:color w:val="000000"/>
          <w:sz w:val="24"/>
          <w:szCs w:val="24"/>
        </w:rPr>
        <w:t xml:space="preserve"> por un lado y, por otro, manifiestan su voluntad para elegir a su Alcalde municipal, tan es así, que las listas </w:t>
      </w:r>
      <w:r>
        <w:rPr>
          <w:rFonts w:ascii="Bookman Old Style" w:eastAsia="Bookman Old Style" w:hAnsi="Bookman Old Style" w:cs="Bookman Old Style"/>
          <w:color w:val="000000"/>
          <w:sz w:val="24"/>
          <w:szCs w:val="24"/>
        </w:rPr>
        <w:t>tendían (siguiendo con los mismos números del ejemplo)</w:t>
      </w:r>
      <w:r w:rsidR="000A0DF7" w:rsidRPr="000A0DF7">
        <w:rPr>
          <w:rFonts w:ascii="Bookman Old Style" w:eastAsia="Bookman Old Style" w:hAnsi="Bookman Old Style" w:cs="Bookman Old Style"/>
          <w:color w:val="000000"/>
          <w:sz w:val="24"/>
          <w:szCs w:val="24"/>
        </w:rPr>
        <w:t xml:space="preserve"> la posibilidad de inscribir hasta 13 candidatos por los cuales pueden decidir sufragar. </w:t>
      </w:r>
    </w:p>
    <w:p w:rsidR="00E55513" w:rsidRPr="000A0DF7" w:rsidRDefault="00E55513" w:rsidP="000A0DF7">
      <w:pPr>
        <w:jc w:val="both"/>
        <w:rPr>
          <w:rFonts w:ascii="Bookman Old Style" w:eastAsia="Bookman Old Style" w:hAnsi="Bookman Old Style" w:cs="Bookman Old Style"/>
          <w:color w:val="000000"/>
          <w:sz w:val="24"/>
          <w:szCs w:val="24"/>
        </w:rPr>
      </w:pPr>
    </w:p>
    <w:p w:rsidR="000A0DF7" w:rsidRPr="00E55513" w:rsidRDefault="000A0DF7" w:rsidP="000A0DF7">
      <w:pPr>
        <w:jc w:val="both"/>
        <w:rPr>
          <w:rFonts w:ascii="Bookman Old Style" w:eastAsia="Bookman Old Style" w:hAnsi="Bookman Old Style" w:cs="Bookman Old Style"/>
          <w:color w:val="000000"/>
          <w:sz w:val="24"/>
          <w:szCs w:val="24"/>
        </w:rPr>
      </w:pPr>
      <w:r w:rsidRPr="000A0DF7">
        <w:rPr>
          <w:rFonts w:ascii="Bookman Old Style" w:eastAsia="Bookman Old Style" w:hAnsi="Bookman Old Style" w:cs="Bookman Old Style"/>
          <w:color w:val="000000"/>
          <w:sz w:val="24"/>
          <w:szCs w:val="24"/>
        </w:rPr>
        <w:lastRenderedPageBreak/>
        <w:t xml:space="preserve">Con el artículo 2° de la Resolución 2276 de 2019, el Consejo Nacional Electoral estableció un plazo de 24 horas siguientes a la declaración de la elección a los cargos de Gobernador o Alcalde y, previo a la declaración de la elección de la Asamblea y Concejo, para que se manifieste la decisión de aceptar o no la curul en la corporación vía Estatuto de la Oposición, </w:t>
      </w:r>
      <w:r w:rsidRPr="00E55513">
        <w:rPr>
          <w:rFonts w:ascii="Bookman Old Style" w:eastAsia="Bookman Old Style" w:hAnsi="Bookman Old Style" w:cs="Bookman Old Style"/>
          <w:color w:val="000000"/>
          <w:sz w:val="24"/>
          <w:szCs w:val="24"/>
        </w:rPr>
        <w:t xml:space="preserve">lo que lleva a afirmar que el derecho de los ciudadanos a ser representados por el concejal o diputado por el cual votaron </w:t>
      </w:r>
      <w:r w:rsidRPr="00E55513">
        <w:rPr>
          <w:rFonts w:ascii="Bookman Old Style" w:eastAsia="Bookman Old Style" w:hAnsi="Bookman Old Style" w:cs="Bookman Old Style"/>
          <w:color w:val="000000"/>
          <w:sz w:val="24"/>
          <w:szCs w:val="24"/>
          <w:u w:val="single"/>
        </w:rPr>
        <w:t>está supeditado a una decisión individual</w:t>
      </w:r>
      <w:r w:rsidRPr="00E55513">
        <w:rPr>
          <w:rFonts w:ascii="Bookman Old Style" w:eastAsia="Bookman Old Style" w:hAnsi="Bookman Old Style" w:cs="Bookman Old Style"/>
          <w:color w:val="000000"/>
          <w:sz w:val="24"/>
          <w:szCs w:val="24"/>
        </w:rPr>
        <w:t xml:space="preserve"> de quien, sin haber participado propiamente en la elección de los integrantes de la corporación, quedó de segundo en la contienda en la que se elegía un cargo uninominal. </w:t>
      </w:r>
    </w:p>
    <w:p w:rsidR="000A0DF7" w:rsidRPr="001F587E" w:rsidRDefault="000A0DF7" w:rsidP="000A0DF7">
      <w:pPr>
        <w:jc w:val="both"/>
        <w:rPr>
          <w:rFonts w:ascii="Bookman Old Style" w:eastAsia="Bookman Old Style" w:hAnsi="Bookman Old Style" w:cs="Bookman Old Style"/>
          <w:color w:val="000000"/>
          <w:sz w:val="24"/>
          <w:szCs w:val="24"/>
        </w:rPr>
      </w:pPr>
    </w:p>
    <w:p w:rsidR="000A0DF7" w:rsidRPr="001F587E" w:rsidRDefault="00E55513" w:rsidP="000A0DF7">
      <w:pPr>
        <w:pStyle w:val="Prrafodelista"/>
        <w:numPr>
          <w:ilvl w:val="0"/>
          <w:numId w:val="4"/>
        </w:numPr>
        <w:jc w:val="both"/>
        <w:rPr>
          <w:rFonts w:ascii="Bookman Old Style" w:eastAsia="Bookman Old Style" w:hAnsi="Bookman Old Style" w:cs="Bookman Old Style"/>
          <w:b/>
          <w:bCs/>
          <w:color w:val="000000"/>
          <w:sz w:val="24"/>
          <w:szCs w:val="24"/>
        </w:rPr>
      </w:pPr>
      <w:r>
        <w:rPr>
          <w:rFonts w:ascii="Bookman Old Style" w:eastAsia="Bookman Old Style" w:hAnsi="Bookman Old Style" w:cs="Bookman Old Style"/>
          <w:b/>
          <w:bCs/>
          <w:color w:val="000000"/>
          <w:sz w:val="24"/>
          <w:szCs w:val="24"/>
        </w:rPr>
        <w:t>Fundamentos normativos</w:t>
      </w:r>
    </w:p>
    <w:p w:rsidR="000A0DF7" w:rsidRDefault="000A0DF7" w:rsidP="000A0DF7">
      <w:pPr>
        <w:jc w:val="both"/>
        <w:rPr>
          <w:rFonts w:ascii="Bookman Old Style" w:eastAsia="Bookman Old Style" w:hAnsi="Bookman Old Style" w:cs="Bookman Old Style"/>
          <w:color w:val="000000"/>
          <w:sz w:val="24"/>
          <w:szCs w:val="24"/>
        </w:rPr>
      </w:pPr>
    </w:p>
    <w:p w:rsidR="00E55513" w:rsidRPr="00E55513" w:rsidRDefault="00E55513" w:rsidP="000A0DF7">
      <w:p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Constitución Política:</w:t>
      </w:r>
    </w:p>
    <w:p w:rsidR="00E55513" w:rsidRDefault="00E55513" w:rsidP="00E55513">
      <w:pPr>
        <w:ind w:left="284" w:right="366"/>
        <w:jc w:val="both"/>
        <w:rPr>
          <w:rFonts w:ascii="Bookman Old Style" w:eastAsia="Bookman Old Style" w:hAnsi="Bookman Old Style" w:cs="Bookman Old Style"/>
          <w:b/>
          <w:bCs/>
          <w:i/>
          <w:color w:val="000000"/>
          <w:sz w:val="24"/>
          <w:szCs w:val="24"/>
        </w:rPr>
      </w:pPr>
      <w:bookmarkStart w:id="0" w:name="1"/>
    </w:p>
    <w:p w:rsidR="00E55513" w:rsidRDefault="00E55513" w:rsidP="00E55513">
      <w:pPr>
        <w:ind w:left="284" w:right="366"/>
        <w:jc w:val="both"/>
        <w:rPr>
          <w:rFonts w:ascii="Bookman Old Style" w:eastAsia="Bookman Old Style" w:hAnsi="Bookman Old Style" w:cs="Bookman Old Style"/>
          <w:color w:val="000000"/>
          <w:sz w:val="24"/>
          <w:szCs w:val="24"/>
        </w:rPr>
      </w:pPr>
      <w:r w:rsidRPr="00E55513">
        <w:rPr>
          <w:rFonts w:ascii="Bookman Old Style" w:eastAsia="Bookman Old Style" w:hAnsi="Bookman Old Style" w:cs="Bookman Old Style"/>
          <w:b/>
          <w:bCs/>
          <w:i/>
          <w:color w:val="000000"/>
          <w:sz w:val="24"/>
          <w:szCs w:val="24"/>
        </w:rPr>
        <w:t>ARTICULO 1o.</w:t>
      </w:r>
      <w:bookmarkEnd w:id="0"/>
      <w:r w:rsidRPr="00E55513">
        <w:rPr>
          <w:rFonts w:ascii="Bookman Old Style" w:eastAsia="Bookman Old Style" w:hAnsi="Bookman Old Style" w:cs="Bookman Old Style"/>
          <w:i/>
          <w:color w:val="000000"/>
          <w:sz w:val="24"/>
          <w:szCs w:val="24"/>
        </w:rPr>
        <w:t xml:space="preserve"> Colombia es un Estado social de derecho, organizado en forma de República unitaria, descentralizada, con autonomía de sus entidades territoriales, </w:t>
      </w:r>
      <w:r w:rsidRPr="00E55513">
        <w:rPr>
          <w:rFonts w:ascii="Bookman Old Style" w:eastAsia="Bookman Old Style" w:hAnsi="Bookman Old Style" w:cs="Bookman Old Style"/>
          <w:i/>
          <w:color w:val="000000"/>
          <w:sz w:val="24"/>
          <w:szCs w:val="24"/>
          <w:u w:val="single"/>
        </w:rPr>
        <w:t>democrática, participativa</w:t>
      </w:r>
      <w:r w:rsidRPr="00E55513">
        <w:rPr>
          <w:rFonts w:ascii="Bookman Old Style" w:eastAsia="Bookman Old Style" w:hAnsi="Bookman Old Style" w:cs="Bookman Old Style"/>
          <w:i/>
          <w:color w:val="000000"/>
          <w:sz w:val="24"/>
          <w:szCs w:val="24"/>
        </w:rPr>
        <w:t xml:space="preserve"> y pluralista, fundada en el respeto de la dignidad humana, en el trabajo y la solidaridad de las personas que la integran y en la prevalencia del interés general.</w:t>
      </w:r>
      <w:r>
        <w:rPr>
          <w:rFonts w:ascii="Bookman Old Style" w:eastAsia="Bookman Old Style" w:hAnsi="Bookman Old Style" w:cs="Bookman Old Style"/>
          <w:i/>
          <w:color w:val="000000"/>
          <w:sz w:val="24"/>
          <w:szCs w:val="24"/>
        </w:rPr>
        <w:t xml:space="preserve"> </w:t>
      </w:r>
      <w:r>
        <w:rPr>
          <w:rFonts w:ascii="Bookman Old Style" w:eastAsia="Bookman Old Style" w:hAnsi="Bookman Old Style" w:cs="Bookman Old Style"/>
          <w:color w:val="000000"/>
          <w:sz w:val="24"/>
          <w:szCs w:val="24"/>
        </w:rPr>
        <w:t>(Subrayado fuera de texto).</w:t>
      </w:r>
    </w:p>
    <w:p w:rsidR="00E55513" w:rsidRDefault="00E55513" w:rsidP="00E55513">
      <w:pPr>
        <w:ind w:left="284" w:right="366"/>
        <w:jc w:val="both"/>
        <w:rPr>
          <w:rFonts w:ascii="Bookman Old Style" w:eastAsia="Bookman Old Style" w:hAnsi="Bookman Old Style" w:cs="Bookman Old Style"/>
          <w:color w:val="000000"/>
          <w:sz w:val="24"/>
          <w:szCs w:val="24"/>
        </w:rPr>
      </w:pPr>
    </w:p>
    <w:p w:rsidR="00E55513" w:rsidRDefault="00E55513" w:rsidP="00E55513">
      <w:pPr>
        <w:ind w:left="284" w:right="366"/>
        <w:jc w:val="both"/>
        <w:rPr>
          <w:rFonts w:ascii="Bookman Old Style" w:eastAsia="Bookman Old Style" w:hAnsi="Bookman Old Style" w:cs="Bookman Old Style"/>
          <w:color w:val="000000"/>
          <w:sz w:val="24"/>
          <w:szCs w:val="24"/>
        </w:rPr>
      </w:pPr>
      <w:bookmarkStart w:id="1" w:name="2"/>
      <w:r w:rsidRPr="00E55513">
        <w:rPr>
          <w:rFonts w:ascii="Bookman Old Style" w:eastAsia="Bookman Old Style" w:hAnsi="Bookman Old Style" w:cs="Bookman Old Style"/>
          <w:b/>
          <w:bCs/>
          <w:i/>
          <w:color w:val="000000"/>
          <w:sz w:val="24"/>
          <w:szCs w:val="24"/>
        </w:rPr>
        <w:t>ARTICULO 2o.</w:t>
      </w:r>
      <w:bookmarkEnd w:id="1"/>
      <w:r w:rsidRPr="00E55513">
        <w:rPr>
          <w:rFonts w:ascii="Bookman Old Style" w:eastAsia="Bookman Old Style" w:hAnsi="Bookman Old Style" w:cs="Bookman Old Style"/>
          <w:i/>
          <w:color w:val="000000"/>
          <w:sz w:val="24"/>
          <w:szCs w:val="24"/>
        </w:rPr>
        <w:t xml:space="preserve"> Son fines esenciales del Estado: servir a la comunidad, promover la prosperidad general y garantizar la efectividad de los principios, derechos y deberes consagrados en la Constitución; </w:t>
      </w:r>
      <w:r w:rsidRPr="00E55513">
        <w:rPr>
          <w:rFonts w:ascii="Bookman Old Style" w:eastAsia="Bookman Old Style" w:hAnsi="Bookman Old Style" w:cs="Bookman Old Style"/>
          <w:i/>
          <w:color w:val="000000"/>
          <w:sz w:val="24"/>
          <w:szCs w:val="24"/>
          <w:u w:val="single"/>
        </w:rPr>
        <w:t>facilitar la participación</w:t>
      </w:r>
      <w:r w:rsidRPr="00E55513">
        <w:rPr>
          <w:rFonts w:ascii="Bookman Old Style" w:eastAsia="Bookman Old Style" w:hAnsi="Bookman Old Style" w:cs="Bookman Old Style"/>
          <w:i/>
          <w:color w:val="000000"/>
          <w:sz w:val="24"/>
          <w:szCs w:val="24"/>
        </w:rPr>
        <w:t xml:space="preserve"> </w:t>
      </w:r>
      <w:r w:rsidRPr="00E55513">
        <w:rPr>
          <w:rFonts w:ascii="Bookman Old Style" w:eastAsia="Bookman Old Style" w:hAnsi="Bookman Old Style" w:cs="Bookman Old Style"/>
          <w:i/>
          <w:color w:val="000000"/>
          <w:sz w:val="24"/>
          <w:szCs w:val="24"/>
          <w:u w:val="single"/>
        </w:rPr>
        <w:t>de todos en las decisiones que los afectan</w:t>
      </w:r>
      <w:r w:rsidRPr="00E55513">
        <w:rPr>
          <w:rFonts w:ascii="Bookman Old Style" w:eastAsia="Bookman Old Style" w:hAnsi="Bookman Old Style" w:cs="Bookman Old Style"/>
          <w:i/>
          <w:color w:val="000000"/>
          <w:sz w:val="24"/>
          <w:szCs w:val="24"/>
        </w:rPr>
        <w:t xml:space="preserve"> y en la vida económica, </w:t>
      </w:r>
      <w:r w:rsidRPr="00E55513">
        <w:rPr>
          <w:rFonts w:ascii="Bookman Old Style" w:eastAsia="Bookman Old Style" w:hAnsi="Bookman Old Style" w:cs="Bookman Old Style"/>
          <w:i/>
          <w:color w:val="000000"/>
          <w:sz w:val="24"/>
          <w:szCs w:val="24"/>
          <w:u w:val="single"/>
        </w:rPr>
        <w:t>política</w:t>
      </w:r>
      <w:r w:rsidRPr="00E55513">
        <w:rPr>
          <w:rFonts w:ascii="Bookman Old Style" w:eastAsia="Bookman Old Style" w:hAnsi="Bookman Old Style" w:cs="Bookman Old Style"/>
          <w:i/>
          <w:color w:val="000000"/>
          <w:sz w:val="24"/>
          <w:szCs w:val="24"/>
        </w:rPr>
        <w:t>, administrativa y cultural de la Nación; defender la independencia nacional, mantener la integridad territorial y asegurar la convivencia pacífica y la vigencia de un orden justo.</w:t>
      </w:r>
      <w:r w:rsidRPr="00E55513">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(Subrayado fuera de texto).</w:t>
      </w:r>
    </w:p>
    <w:p w:rsidR="00E55513" w:rsidRDefault="00E55513" w:rsidP="00E55513">
      <w:pPr>
        <w:ind w:left="284" w:right="366"/>
        <w:jc w:val="both"/>
        <w:rPr>
          <w:rFonts w:ascii="Bookman Old Style" w:eastAsia="Bookman Old Style" w:hAnsi="Bookman Old Style" w:cs="Bookman Old Style"/>
          <w:i/>
          <w:color w:val="000000"/>
          <w:sz w:val="24"/>
          <w:szCs w:val="24"/>
        </w:rPr>
      </w:pPr>
    </w:p>
    <w:p w:rsidR="00E55513" w:rsidRPr="00E55513" w:rsidRDefault="00E55513" w:rsidP="00E55513">
      <w:pPr>
        <w:ind w:left="284" w:right="366"/>
        <w:jc w:val="both"/>
        <w:rPr>
          <w:rFonts w:ascii="Bookman Old Style" w:eastAsia="Bookman Old Style" w:hAnsi="Bookman Old Style" w:cs="Bookman Old Style"/>
          <w:i/>
          <w:color w:val="000000"/>
          <w:sz w:val="24"/>
          <w:szCs w:val="24"/>
        </w:rPr>
      </w:pPr>
      <w:bookmarkStart w:id="2" w:name="40"/>
      <w:r w:rsidRPr="00E55513">
        <w:rPr>
          <w:rFonts w:ascii="Bookman Old Style" w:eastAsia="Bookman Old Style" w:hAnsi="Bookman Old Style" w:cs="Bookman Old Style"/>
          <w:b/>
          <w:bCs/>
          <w:i/>
          <w:color w:val="000000"/>
          <w:sz w:val="24"/>
          <w:szCs w:val="24"/>
        </w:rPr>
        <w:t>ARTICULO 40. </w:t>
      </w:r>
      <w:bookmarkEnd w:id="2"/>
      <w:r w:rsidRPr="00E55513">
        <w:rPr>
          <w:rFonts w:ascii="Bookman Old Style" w:eastAsia="Bookman Old Style" w:hAnsi="Bookman Old Style" w:cs="Bookman Old Style"/>
          <w:i/>
          <w:color w:val="000000"/>
          <w:sz w:val="24"/>
          <w:szCs w:val="24"/>
        </w:rPr>
        <w:t>Todo ciudadano tiene derecho a participar en la conformación, ejercicio y control del poder político. Para hacer efectivo este derecho puede:</w:t>
      </w:r>
    </w:p>
    <w:p w:rsidR="00E55513" w:rsidRDefault="00E55513" w:rsidP="00E55513">
      <w:pPr>
        <w:ind w:left="284" w:right="366"/>
        <w:jc w:val="both"/>
        <w:rPr>
          <w:rFonts w:ascii="Bookman Old Style" w:eastAsia="Bookman Old Style" w:hAnsi="Bookman Old Style" w:cs="Bookman Old Style"/>
          <w:i/>
          <w:color w:val="000000"/>
          <w:sz w:val="24"/>
          <w:szCs w:val="24"/>
        </w:rPr>
      </w:pPr>
    </w:p>
    <w:p w:rsidR="00E55513" w:rsidRPr="00E55513" w:rsidRDefault="00E55513" w:rsidP="00E55513">
      <w:pPr>
        <w:ind w:left="284" w:right="366"/>
        <w:jc w:val="both"/>
        <w:rPr>
          <w:rFonts w:ascii="Bookman Old Style" w:eastAsia="Bookman Old Style" w:hAnsi="Bookman Old Style" w:cs="Bookman Old Style"/>
          <w:i/>
          <w:color w:val="000000"/>
          <w:sz w:val="24"/>
          <w:szCs w:val="24"/>
        </w:rPr>
      </w:pPr>
      <w:r w:rsidRPr="00E55513">
        <w:rPr>
          <w:rFonts w:ascii="Bookman Old Style" w:eastAsia="Bookman Old Style" w:hAnsi="Bookman Old Style" w:cs="Bookman Old Style"/>
          <w:i/>
          <w:color w:val="000000"/>
          <w:sz w:val="24"/>
          <w:szCs w:val="24"/>
        </w:rPr>
        <w:t xml:space="preserve">1. </w:t>
      </w:r>
      <w:r w:rsidRPr="00E55513">
        <w:rPr>
          <w:rFonts w:ascii="Bookman Old Style" w:eastAsia="Bookman Old Style" w:hAnsi="Bookman Old Style" w:cs="Bookman Old Style"/>
          <w:i/>
          <w:color w:val="000000"/>
          <w:sz w:val="24"/>
          <w:szCs w:val="24"/>
          <w:u w:val="single"/>
        </w:rPr>
        <w:t>Elegir y ser elegido.</w:t>
      </w:r>
    </w:p>
    <w:p w:rsidR="00E55513" w:rsidRDefault="00E55513" w:rsidP="000A0DF7">
      <w:pPr>
        <w:jc w:val="both"/>
        <w:rPr>
          <w:rFonts w:ascii="Bookman Old Style" w:eastAsia="Bookman Old Style" w:hAnsi="Bookman Old Style" w:cs="Bookman Old Style"/>
          <w:color w:val="000000"/>
          <w:sz w:val="24"/>
          <w:szCs w:val="24"/>
        </w:rPr>
      </w:pPr>
    </w:p>
    <w:p w:rsidR="00E55513" w:rsidRDefault="00E55513" w:rsidP="000A0DF7">
      <w:p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Otras normas y decisiones jurisprudenciales</w:t>
      </w:r>
    </w:p>
    <w:p w:rsidR="00E55513" w:rsidRDefault="00E55513" w:rsidP="000A0DF7">
      <w:pPr>
        <w:jc w:val="both"/>
        <w:rPr>
          <w:rFonts w:ascii="Bookman Old Style" w:eastAsia="Bookman Old Style" w:hAnsi="Bookman Old Style" w:cs="Bookman Old Style"/>
          <w:b/>
          <w:color w:val="000000"/>
          <w:sz w:val="24"/>
          <w:szCs w:val="24"/>
        </w:rPr>
      </w:pPr>
    </w:p>
    <w:p w:rsidR="00E55513" w:rsidRPr="00E55513" w:rsidRDefault="00E55513" w:rsidP="00E55513">
      <w:pPr>
        <w:pStyle w:val="Prrafodelista"/>
        <w:numPr>
          <w:ilvl w:val="0"/>
          <w:numId w:val="9"/>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L</w:t>
      </w:r>
      <w:r w:rsidR="0053264D">
        <w:rPr>
          <w:rFonts w:ascii="Bookman Old Style" w:eastAsia="Bookman Old Style" w:hAnsi="Bookman Old Style" w:cs="Bookman Old Style"/>
          <w:color w:val="000000"/>
          <w:sz w:val="24"/>
          <w:szCs w:val="24"/>
        </w:rPr>
        <w:t>ey 136</w:t>
      </w:r>
      <w:r>
        <w:rPr>
          <w:rFonts w:ascii="Bookman Old Style" w:eastAsia="Bookman Old Style" w:hAnsi="Bookman Old Style" w:cs="Bookman Old Style"/>
          <w:color w:val="000000"/>
          <w:sz w:val="24"/>
          <w:szCs w:val="24"/>
        </w:rPr>
        <w:t xml:space="preserve"> de 1994.</w:t>
      </w:r>
    </w:p>
    <w:p w:rsidR="00E55513" w:rsidRDefault="00E55513" w:rsidP="00E55513">
      <w:pPr>
        <w:jc w:val="both"/>
        <w:rPr>
          <w:rFonts w:ascii="Bookman Old Style" w:eastAsia="Bookman Old Style" w:hAnsi="Bookman Old Style" w:cs="Bookman Old Style"/>
          <w:b/>
          <w:color w:val="000000"/>
          <w:sz w:val="24"/>
          <w:szCs w:val="24"/>
        </w:rPr>
      </w:pPr>
    </w:p>
    <w:p w:rsidR="00E55513" w:rsidRDefault="00E55513" w:rsidP="00E55513">
      <w:pPr>
        <w:pStyle w:val="Prrafodelista"/>
        <w:numPr>
          <w:ilvl w:val="0"/>
          <w:numId w:val="9"/>
        </w:numPr>
        <w:jc w:val="both"/>
        <w:rPr>
          <w:rFonts w:ascii="Bookman Old Style" w:eastAsia="Bookman Old Style" w:hAnsi="Bookman Old Style" w:cs="Bookman Old Style"/>
          <w:color w:val="000000"/>
          <w:sz w:val="24"/>
          <w:szCs w:val="24"/>
          <w:lang w:val="es-ES"/>
        </w:rPr>
      </w:pPr>
      <w:r>
        <w:rPr>
          <w:rFonts w:ascii="Bookman Old Style" w:eastAsia="Bookman Old Style" w:hAnsi="Bookman Old Style" w:cs="Bookman Old Style"/>
          <w:color w:val="000000"/>
          <w:sz w:val="24"/>
          <w:szCs w:val="24"/>
          <w:lang w:val="es-ES"/>
        </w:rPr>
        <w:t>S</w:t>
      </w:r>
      <w:r w:rsidRPr="00E55513">
        <w:rPr>
          <w:rFonts w:ascii="Bookman Old Style" w:eastAsia="Bookman Old Style" w:hAnsi="Bookman Old Style" w:cs="Bookman Old Style"/>
          <w:color w:val="000000"/>
          <w:sz w:val="24"/>
          <w:szCs w:val="24"/>
          <w:lang w:val="es-ES"/>
        </w:rPr>
        <w:t>entencia C-342 de 2006</w:t>
      </w:r>
      <w:r>
        <w:rPr>
          <w:rFonts w:ascii="Bookman Old Style" w:eastAsia="Bookman Old Style" w:hAnsi="Bookman Old Style" w:cs="Bookman Old Style"/>
          <w:color w:val="000000"/>
          <w:sz w:val="24"/>
          <w:szCs w:val="24"/>
          <w:lang w:val="es-ES"/>
        </w:rPr>
        <w:t xml:space="preserve">; estableció </w:t>
      </w:r>
      <w:r w:rsidRPr="00E55513">
        <w:rPr>
          <w:rFonts w:ascii="Bookman Old Style" w:eastAsia="Bookman Old Style" w:hAnsi="Bookman Old Style" w:cs="Bookman Old Style"/>
          <w:color w:val="000000"/>
          <w:sz w:val="24"/>
          <w:szCs w:val="24"/>
          <w:lang w:val="es-ES"/>
        </w:rPr>
        <w:t xml:space="preserve">que “El ciudadano es la persona titular de derechos políticos, y éstos a su vez se traducen, de conformidad con la Constitución, en la facultad de los nacionales para elegir y ser elegidos, tomar parte en elecciones, plebiscitos, referendos, consultas populares, cabildos abiertos, revocatorias de mandatos, constituir partidos, movimientos y agrupaciones políticas, formar parte de ellos libremente y difundir sus ideas y programas, promover acciones de inconstitucionalidad </w:t>
      </w:r>
      <w:r w:rsidRPr="00E55513">
        <w:rPr>
          <w:rFonts w:ascii="Bookman Old Style" w:eastAsia="Bookman Old Style" w:hAnsi="Bookman Old Style" w:cs="Bookman Old Style"/>
          <w:color w:val="000000"/>
          <w:sz w:val="24"/>
          <w:szCs w:val="24"/>
          <w:lang w:val="es-ES"/>
        </w:rPr>
        <w:lastRenderedPageBreak/>
        <w:t>en defensa de la integridad y supremacía de la Constitución y, en fin, desempeñar cargos públicos. En tal sentido, el ciudadano es un elector, es decir, es titular del derecho a ejercer el sufragio, mediante el cual concurre en la conformación de las autoridades representativas del Estado.”</w:t>
      </w:r>
    </w:p>
    <w:p w:rsidR="00E55513" w:rsidRPr="00E55513" w:rsidRDefault="00E55513" w:rsidP="00E55513">
      <w:pPr>
        <w:pStyle w:val="Prrafodelista"/>
        <w:rPr>
          <w:rFonts w:ascii="Bookman Old Style" w:eastAsia="Bookman Old Style" w:hAnsi="Bookman Old Style" w:cs="Bookman Old Style"/>
          <w:color w:val="000000"/>
          <w:sz w:val="24"/>
          <w:szCs w:val="24"/>
          <w:lang w:val="es-ES"/>
        </w:rPr>
      </w:pPr>
    </w:p>
    <w:p w:rsidR="00E55513" w:rsidRPr="00E55513" w:rsidRDefault="00E55513" w:rsidP="00E55513">
      <w:pPr>
        <w:pStyle w:val="Prrafodelista"/>
        <w:numPr>
          <w:ilvl w:val="0"/>
          <w:numId w:val="9"/>
        </w:numPr>
        <w:jc w:val="both"/>
        <w:rPr>
          <w:rFonts w:ascii="Bookman Old Style" w:eastAsia="Bookman Old Style" w:hAnsi="Bookman Old Style" w:cs="Bookman Old Style"/>
          <w:color w:val="000000"/>
          <w:sz w:val="24"/>
          <w:szCs w:val="24"/>
          <w:lang w:val="es-ES"/>
        </w:rPr>
      </w:pPr>
      <w:r>
        <w:rPr>
          <w:rFonts w:ascii="Bookman Old Style" w:hAnsi="Bookman Old Style"/>
          <w:sz w:val="24"/>
          <w:szCs w:val="24"/>
          <w:lang w:val="es-ES"/>
        </w:rPr>
        <w:t>S</w:t>
      </w:r>
      <w:r w:rsidRPr="00E55513">
        <w:rPr>
          <w:rFonts w:ascii="Bookman Old Style" w:hAnsi="Bookman Old Style"/>
          <w:sz w:val="24"/>
          <w:szCs w:val="24"/>
          <w:lang w:val="es-ES"/>
        </w:rPr>
        <w:t>entencia T-261 de 1998, al desarrollar el tema del sufragio, indicó que “</w:t>
      </w:r>
      <w:r w:rsidRPr="00E55513">
        <w:rPr>
          <w:rFonts w:ascii="Bookman Old Style" w:hAnsi="Bookman Old Style"/>
          <w:iCs/>
          <w:sz w:val="24"/>
          <w:szCs w:val="24"/>
          <w:u w:val="single"/>
        </w:rPr>
        <w:t>El derecho de sufragio responde al concepto de igualdad cuando los votos de todos los ciudadanos - sin importar, nuevamente, su condición social, económica, religiosa, política, etc. - tienen el mismo valor numérico para efectos de la distribución de las curules o cargos en disputa.”</w:t>
      </w:r>
      <w:r w:rsidRPr="00E55513">
        <w:rPr>
          <w:rFonts w:ascii="Bookman Old Style" w:hAnsi="Bookman Old Style"/>
          <w:iCs/>
          <w:sz w:val="24"/>
          <w:szCs w:val="24"/>
        </w:rPr>
        <w:t xml:space="preserve"> (Subrayado fuera de texto).</w:t>
      </w:r>
    </w:p>
    <w:p w:rsidR="00E55513" w:rsidRPr="00E55513" w:rsidRDefault="00E55513" w:rsidP="00E55513">
      <w:pPr>
        <w:pStyle w:val="Prrafodelista"/>
        <w:rPr>
          <w:rFonts w:ascii="Bookman Old Style" w:eastAsia="Bookman Old Style" w:hAnsi="Bookman Old Style" w:cs="Bookman Old Style"/>
          <w:color w:val="000000"/>
          <w:sz w:val="24"/>
          <w:szCs w:val="24"/>
          <w:lang w:val="es-ES"/>
        </w:rPr>
      </w:pPr>
    </w:p>
    <w:p w:rsidR="00E55513" w:rsidRPr="00F21FCF" w:rsidRDefault="00E55513" w:rsidP="00E55513">
      <w:pPr>
        <w:pStyle w:val="Sinespaciado"/>
        <w:numPr>
          <w:ilvl w:val="0"/>
          <w:numId w:val="9"/>
        </w:numPr>
        <w:spacing w:line="276" w:lineRule="auto"/>
        <w:jc w:val="both"/>
        <w:rPr>
          <w:rFonts w:ascii="Bookman Old Style" w:hAnsi="Bookman Old Style"/>
          <w:sz w:val="24"/>
          <w:szCs w:val="24"/>
          <w:lang w:val="es-ES"/>
        </w:rPr>
      </w:pPr>
      <w:r w:rsidRPr="00F21FCF">
        <w:rPr>
          <w:rFonts w:ascii="Bookman Old Style" w:hAnsi="Bookman Old Style"/>
          <w:sz w:val="24"/>
          <w:szCs w:val="24"/>
          <w:lang w:val="es-ES"/>
        </w:rPr>
        <w:t xml:space="preserve">Convención Americana de Derechos Humanos, también conocida como Pacto de San José de Costa Rica, aprobada por Colombia mediante la ley 16 de 1972, dispone en su artículo 23: </w:t>
      </w:r>
    </w:p>
    <w:p w:rsidR="00E55513" w:rsidRDefault="00E55513" w:rsidP="00E55513">
      <w:pPr>
        <w:pStyle w:val="Sinespaciado"/>
        <w:spacing w:line="276" w:lineRule="auto"/>
        <w:ind w:left="720"/>
        <w:jc w:val="both"/>
        <w:rPr>
          <w:rFonts w:ascii="Bookman Old Style" w:hAnsi="Bookman Old Style"/>
          <w:sz w:val="24"/>
          <w:szCs w:val="24"/>
          <w:lang w:val="es-ES"/>
        </w:rPr>
      </w:pPr>
    </w:p>
    <w:p w:rsidR="00E55513" w:rsidRPr="00F21FCF" w:rsidRDefault="00E55513" w:rsidP="00E55513">
      <w:pPr>
        <w:pStyle w:val="Sinespaciado"/>
        <w:spacing w:line="276" w:lineRule="auto"/>
        <w:ind w:left="720"/>
        <w:jc w:val="both"/>
        <w:rPr>
          <w:rFonts w:ascii="Bookman Old Style" w:hAnsi="Bookman Old Style"/>
          <w:sz w:val="24"/>
          <w:szCs w:val="24"/>
          <w:lang w:val="es-ES"/>
        </w:rPr>
      </w:pPr>
      <w:r w:rsidRPr="00F21FCF">
        <w:rPr>
          <w:rFonts w:ascii="Bookman Old Style" w:hAnsi="Bookman Old Style"/>
          <w:sz w:val="24"/>
          <w:szCs w:val="24"/>
          <w:lang w:val="es-ES"/>
        </w:rPr>
        <w:t xml:space="preserve">“Artículo 23. Derechos políticos. </w:t>
      </w:r>
    </w:p>
    <w:p w:rsidR="00E55513" w:rsidRPr="00F21FCF" w:rsidRDefault="00E55513" w:rsidP="00E55513">
      <w:pPr>
        <w:pStyle w:val="Sinespaciado"/>
        <w:spacing w:line="276" w:lineRule="auto"/>
        <w:ind w:left="720"/>
        <w:jc w:val="both"/>
        <w:rPr>
          <w:rFonts w:ascii="Bookman Old Style" w:hAnsi="Bookman Old Style"/>
          <w:sz w:val="24"/>
          <w:szCs w:val="24"/>
          <w:lang w:val="es-ES"/>
        </w:rPr>
      </w:pPr>
    </w:p>
    <w:p w:rsidR="00E55513" w:rsidRPr="00E55513" w:rsidRDefault="00E55513" w:rsidP="00E55513">
      <w:pPr>
        <w:pStyle w:val="Sinespaciado"/>
        <w:spacing w:line="276" w:lineRule="auto"/>
        <w:ind w:left="720"/>
        <w:jc w:val="both"/>
        <w:rPr>
          <w:rFonts w:ascii="Bookman Old Style" w:hAnsi="Bookman Old Style"/>
          <w:i/>
          <w:sz w:val="24"/>
          <w:szCs w:val="24"/>
          <w:lang w:val="es-ES"/>
        </w:rPr>
      </w:pPr>
      <w:r w:rsidRPr="00E55513">
        <w:rPr>
          <w:rFonts w:ascii="Bookman Old Style" w:hAnsi="Bookman Old Style"/>
          <w:i/>
          <w:sz w:val="24"/>
          <w:szCs w:val="24"/>
          <w:lang w:val="es-ES"/>
        </w:rPr>
        <w:t xml:space="preserve">“1. Todos los ciudadanos deben gozar de los siguientes derechos y oportunidades: </w:t>
      </w:r>
    </w:p>
    <w:p w:rsidR="00E55513" w:rsidRPr="00E55513" w:rsidRDefault="00E55513" w:rsidP="00E55513">
      <w:pPr>
        <w:pStyle w:val="Sinespaciado"/>
        <w:spacing w:line="276" w:lineRule="auto"/>
        <w:ind w:left="720"/>
        <w:jc w:val="both"/>
        <w:rPr>
          <w:rFonts w:ascii="Bookman Old Style" w:hAnsi="Bookman Old Style"/>
          <w:i/>
          <w:sz w:val="24"/>
          <w:szCs w:val="24"/>
          <w:lang w:val="es-ES"/>
        </w:rPr>
      </w:pPr>
    </w:p>
    <w:p w:rsidR="00E55513" w:rsidRPr="00E55513" w:rsidRDefault="00E55513" w:rsidP="00E55513">
      <w:pPr>
        <w:pStyle w:val="Sinespaciado"/>
        <w:spacing w:line="276" w:lineRule="auto"/>
        <w:ind w:left="720"/>
        <w:jc w:val="both"/>
        <w:rPr>
          <w:rFonts w:ascii="Bookman Old Style" w:hAnsi="Bookman Old Style"/>
          <w:i/>
          <w:sz w:val="24"/>
          <w:szCs w:val="24"/>
          <w:lang w:val="es-ES"/>
        </w:rPr>
      </w:pPr>
      <w:r w:rsidRPr="00E55513">
        <w:rPr>
          <w:rFonts w:ascii="Bookman Old Style" w:hAnsi="Bookman Old Style"/>
          <w:i/>
          <w:sz w:val="24"/>
          <w:szCs w:val="24"/>
          <w:lang w:val="es-ES"/>
        </w:rPr>
        <w:t>a) de participar en la dirección de los asuntos públicos, directamente o por medio de representantes libremente elegidos;</w:t>
      </w:r>
    </w:p>
    <w:p w:rsidR="00E55513" w:rsidRPr="00E55513" w:rsidRDefault="00E55513" w:rsidP="00E55513">
      <w:pPr>
        <w:pStyle w:val="Sinespaciado"/>
        <w:spacing w:line="276" w:lineRule="auto"/>
        <w:ind w:left="720"/>
        <w:jc w:val="both"/>
        <w:rPr>
          <w:rFonts w:ascii="Bookman Old Style" w:hAnsi="Bookman Old Style"/>
          <w:i/>
          <w:sz w:val="24"/>
          <w:szCs w:val="24"/>
          <w:lang w:val="es-ES"/>
        </w:rPr>
      </w:pPr>
      <w:r w:rsidRPr="00E55513">
        <w:rPr>
          <w:rFonts w:ascii="Bookman Old Style" w:hAnsi="Bookman Old Style"/>
          <w:i/>
          <w:sz w:val="24"/>
          <w:szCs w:val="24"/>
          <w:lang w:val="es-ES"/>
        </w:rPr>
        <w:t>b) de votar y ser elegidos en elecciones periódicas auténticas, realizadas por sufragio universal e igual y por voto secreto que garantice la libre expresión de la voluntad de los electores (...).”</w:t>
      </w:r>
    </w:p>
    <w:p w:rsidR="00E55513" w:rsidRPr="00E55513" w:rsidRDefault="00E55513" w:rsidP="00E55513">
      <w:pPr>
        <w:pStyle w:val="Prrafodelista"/>
        <w:jc w:val="both"/>
        <w:rPr>
          <w:rFonts w:ascii="Bookman Old Style" w:eastAsia="Bookman Old Style" w:hAnsi="Bookman Old Style" w:cs="Bookman Old Style"/>
          <w:color w:val="000000"/>
          <w:sz w:val="24"/>
          <w:szCs w:val="24"/>
          <w:lang w:val="es-ES"/>
        </w:rPr>
      </w:pPr>
    </w:p>
    <w:p w:rsidR="00E55513" w:rsidRDefault="00E55513" w:rsidP="00E55513">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IMPACTO FISCAL</w:t>
      </w:r>
    </w:p>
    <w:p w:rsidR="00E55513" w:rsidRDefault="00E55513" w:rsidP="00E55513">
      <w:pPr>
        <w:jc w:val="both"/>
        <w:rPr>
          <w:rFonts w:ascii="Bookman Old Style" w:eastAsia="Bookman Old Style" w:hAnsi="Bookman Old Style" w:cs="Bookman Old Style"/>
          <w:b/>
          <w:color w:val="000000"/>
          <w:sz w:val="24"/>
          <w:szCs w:val="24"/>
        </w:rPr>
      </w:pPr>
    </w:p>
    <w:p w:rsidR="0053264D" w:rsidRDefault="0053264D" w:rsidP="0053264D">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proyecto muestra un aparte en el que se observa como consecuencia de la modificación planteada un aumento en los recursos que deben disponer más de 1.102 municipios y de los 32 departamentos en el evento en el que el candidato perdedor en las elecciones a las gobernaciones y alcaldías acepten la curul en la corporación respectiva. Claramente son los entes territoriales los que tienen la obligación de reconocer los honorarios y emolumentos a los concejales y diputados, según sea el caso, razón por la que son a ellos los que se les podría incrementar el disponer esta clase de recursos ante una eventual decisión de un sujeto participante en las elecciones locales.</w:t>
      </w:r>
      <w:r w:rsidR="00D04E63">
        <w:rPr>
          <w:rFonts w:ascii="Bookman Old Style" w:eastAsia="Bookman Old Style" w:hAnsi="Bookman Old Style" w:cs="Bookman Old Style"/>
          <w:color w:val="000000"/>
          <w:sz w:val="24"/>
          <w:szCs w:val="24"/>
        </w:rPr>
        <w:t xml:space="preserve"> Así las cosas, es claro que el presupuesto general de la nación no se afecta con la iniciativa.</w:t>
      </w:r>
    </w:p>
    <w:p w:rsidR="00D04E63" w:rsidRDefault="00D04E63" w:rsidP="00D04E63">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 los 1.102 municipios del país, 967 son de sexta categoría, es decir, casi el 90% </w:t>
      </w:r>
      <w:r>
        <w:rPr>
          <w:rFonts w:ascii="Bookman Old Style" w:eastAsia="Bookman Old Style" w:hAnsi="Bookman Old Style" w:cs="Bookman Old Style"/>
          <w:color w:val="000000"/>
          <w:sz w:val="24"/>
          <w:szCs w:val="24"/>
        </w:rPr>
        <w:lastRenderedPageBreak/>
        <w:t>de los municipios de Colombia son de la categoría más baja. Ahora bien, aplicando lo consagrado en el artículo 66 de la Ley 136 de 1994, modificado por la ley 1368 de 2009 y atendiendo a la categorización de los municipios que trae la Ley 617 de 2000, podríamos decir que un concejal de una corporación municipal de sexta categoría, con un número máximo de sesiones ordinarias de 70 apenas supera los 10 millones de pesos al año, valor que no suma más de 14 millones en caso en el que se lleve a cabo el número máximo de sesiones extraordinarias al año (20).</w:t>
      </w:r>
    </w:p>
    <w:p w:rsidR="00D04E63" w:rsidRDefault="00D04E63" w:rsidP="00D04E63">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impacto para los municipios de quinta, cuarta y tercera categoría apenas superan los 14, 18 y 21 millones de pesos anuales para el caso se sesiones ordinarias. Las ciudades de categoría especial (6) y de primera y segunda categoría tienen mucha más capacidad económica para soportar un concejal más, en caso en el que el candidato al cargo uninominal perdedor decida aceptar la curul, y tampoco representa un gran impacto.</w:t>
      </w:r>
    </w:p>
    <w:p w:rsidR="00D04E63" w:rsidRDefault="00D04E63" w:rsidP="00D04E63">
      <w:pPr>
        <w:spacing w:line="276" w:lineRule="auto"/>
        <w:jc w:val="both"/>
        <w:rPr>
          <w:rFonts w:ascii="Bookman Old Style" w:eastAsia="Bookman Old Style" w:hAnsi="Bookman Old Style" w:cs="Bookman Old Style"/>
          <w:sz w:val="24"/>
          <w:szCs w:val="24"/>
        </w:rPr>
      </w:pPr>
    </w:p>
    <w:p w:rsidR="00D04E63" w:rsidRDefault="00D04E63" w:rsidP="00D04E63">
      <w:pPr>
        <w:spacing w:line="276" w:lineRule="auto"/>
        <w:jc w:val="both"/>
        <w:rPr>
          <w:rFonts w:ascii="Bookman Old Style" w:eastAsia="Bookman Old Style" w:hAnsi="Bookman Old Style" w:cs="Bookman Old Style"/>
          <w:sz w:val="24"/>
          <w:szCs w:val="24"/>
        </w:rPr>
      </w:pPr>
      <w:r w:rsidRPr="00D04E63">
        <w:rPr>
          <w:rFonts w:ascii="Bookman Old Style" w:eastAsia="Bookman Old Style" w:hAnsi="Bookman Old Style" w:cs="Bookman Old Style"/>
          <w:sz w:val="24"/>
          <w:szCs w:val="24"/>
        </w:rPr>
        <w:t xml:space="preserve">Para el caso de los departamentos, se debe tomar en cuenta se debe tener en cuenta lo estipulado en la Ley 617, respecto a la categorización de los Municipios que realiza la Contaduría General y los departamentos auto categorizados. </w:t>
      </w:r>
    </w:p>
    <w:p w:rsidR="00924A5D" w:rsidRPr="00D04E63" w:rsidRDefault="00924A5D" w:rsidP="00D04E63">
      <w:pPr>
        <w:spacing w:line="276" w:lineRule="auto"/>
        <w:jc w:val="both"/>
        <w:rPr>
          <w:rFonts w:ascii="Bookman Old Style" w:eastAsia="Bookman Old Style" w:hAnsi="Bookman Old Style" w:cs="Bookman Old Style"/>
          <w:sz w:val="24"/>
          <w:szCs w:val="24"/>
        </w:rPr>
      </w:pPr>
    </w:p>
    <w:p w:rsidR="00D04E63" w:rsidRPr="00D04E63" w:rsidRDefault="00D04E63" w:rsidP="00D04E63">
      <w:pPr>
        <w:spacing w:line="276" w:lineRule="auto"/>
        <w:jc w:val="both"/>
        <w:rPr>
          <w:rFonts w:ascii="Bookman Old Style" w:eastAsia="Bookman Old Style" w:hAnsi="Bookman Old Style" w:cs="Bookman Old Style"/>
          <w:sz w:val="24"/>
          <w:szCs w:val="24"/>
        </w:rPr>
      </w:pPr>
      <w:r w:rsidRPr="00D04E63">
        <w:rPr>
          <w:rFonts w:ascii="Bookman Old Style" w:eastAsia="Bookman Old Style" w:hAnsi="Bookman Old Style" w:cs="Bookman Old Style"/>
          <w:sz w:val="24"/>
          <w:szCs w:val="24"/>
        </w:rPr>
        <w:t>Habiendo claridad en lo anterior, en la actualidad existen 3 departamentos de categoría especial (Cundinamarca, Valle del Cauca y Antioquia), 8 de primera categoría (Atlántico, Meta, Nariño, Santander, Bolívar, Boyacá, Córdoba y Tolima), 7 de segunda categoría (Huila, Caldas, Cauca, Cesar, Magdalena, Risaralda y Santander), 3 de tercera (San Andrés, Chocó y Casanare), y 10 de cuarta categoría (Caquetá, La Guajira, Putumayo, Guaviare, Vichada, Amazonas, Guainía, Vaupés, Sucre y Arauca).</w:t>
      </w:r>
    </w:p>
    <w:p w:rsidR="00D04E63" w:rsidRDefault="00D04E63" w:rsidP="00D04E63">
      <w:pPr>
        <w:spacing w:line="276" w:lineRule="auto"/>
        <w:jc w:val="both"/>
        <w:rPr>
          <w:rFonts w:ascii="Bookman Old Style" w:eastAsia="Bookman Old Style" w:hAnsi="Bookman Old Style" w:cs="Bookman Old Style"/>
          <w:sz w:val="24"/>
          <w:szCs w:val="24"/>
        </w:rPr>
      </w:pPr>
    </w:p>
    <w:p w:rsidR="00924A5D" w:rsidRDefault="0053264D" w:rsidP="0053264D">
      <w:pPr>
        <w:pBdr>
          <w:top w:val="nil"/>
          <w:left w:val="nil"/>
          <w:bottom w:val="nil"/>
          <w:right w:val="nil"/>
          <w:between w:val="nil"/>
        </w:pBd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Así las cosas, si se aplica la regla propuesta, el impacto en cada municipio es irrisorio. Más si se compara con los casi 1.000 millones de pesos que cuestan anualmente las dos curules adicionales en el Congreso por el estatuto de la oposición (sin meter seguridad social de los congresistas, los integrantes de sus UTL, esquemas de seguridad, tiquetes aéreos, camionetas, combustible, solo por mencionar ciertos aspectos que representan gastos).</w:t>
      </w:r>
    </w:p>
    <w:p w:rsidR="0015302F" w:rsidRDefault="0015302F" w:rsidP="0015302F">
      <w:pPr>
        <w:pStyle w:val="Prrafodelista"/>
        <w:numPr>
          <w:ilvl w:val="0"/>
          <w:numId w:val="3"/>
        </w:numPr>
        <w:pBdr>
          <w:top w:val="nil"/>
          <w:left w:val="nil"/>
          <w:bottom w:val="nil"/>
          <w:right w:val="nil"/>
          <w:between w:val="nil"/>
        </w:pBdr>
        <w:spacing w:after="200"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PLIEGO DE MODIFICACIONES</w:t>
      </w:r>
    </w:p>
    <w:tbl>
      <w:tblPr>
        <w:tblStyle w:val="Tablaconcuadrcula"/>
        <w:tblW w:w="0" w:type="auto"/>
        <w:tblLook w:val="04A0" w:firstRow="1" w:lastRow="0" w:firstColumn="1" w:lastColumn="0" w:noHBand="0" w:noVBand="1"/>
      </w:tblPr>
      <w:tblGrid>
        <w:gridCol w:w="4785"/>
        <w:gridCol w:w="4785"/>
      </w:tblGrid>
      <w:tr w:rsidR="0015302F" w:rsidTr="0015302F">
        <w:tc>
          <w:tcPr>
            <w:tcW w:w="4785" w:type="dxa"/>
          </w:tcPr>
          <w:p w:rsidR="0015302F" w:rsidRDefault="0015302F" w:rsidP="0015302F">
            <w:pPr>
              <w:spacing w:after="200" w:line="276"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TEXTO ORIGINAL</w:t>
            </w:r>
          </w:p>
        </w:tc>
        <w:tc>
          <w:tcPr>
            <w:tcW w:w="4785" w:type="dxa"/>
          </w:tcPr>
          <w:p w:rsidR="0015302F" w:rsidRDefault="0015302F" w:rsidP="0015302F">
            <w:pPr>
              <w:spacing w:after="200" w:line="276" w:lineRule="auto"/>
              <w:jc w:val="center"/>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TEXTO PROPUESTO</w:t>
            </w:r>
          </w:p>
        </w:tc>
      </w:tr>
      <w:tr w:rsidR="0015302F" w:rsidTr="0015302F">
        <w:tc>
          <w:tcPr>
            <w:tcW w:w="4785" w:type="dxa"/>
          </w:tcPr>
          <w:p w:rsidR="0015302F" w:rsidRPr="0015302F" w:rsidRDefault="0015302F" w:rsidP="0015302F">
            <w:pPr>
              <w:jc w:val="both"/>
              <w:rPr>
                <w:rFonts w:ascii="Bookman Old Style" w:hAnsi="Bookman Old Style"/>
                <w:sz w:val="24"/>
                <w:szCs w:val="24"/>
              </w:rPr>
            </w:pPr>
            <w:r w:rsidRPr="00157262">
              <w:rPr>
                <w:rFonts w:ascii="Bookman Old Style" w:hAnsi="Bookman Old Style"/>
                <w:b/>
                <w:smallCaps/>
                <w:sz w:val="24"/>
                <w:szCs w:val="24"/>
              </w:rPr>
              <w:t xml:space="preserve">ARTÍCULO 1. OBJETO. </w:t>
            </w:r>
            <w:r w:rsidRPr="00157262">
              <w:rPr>
                <w:rFonts w:ascii="Bookman Old Style" w:hAnsi="Bookman Old Style"/>
                <w:sz w:val="24"/>
                <w:szCs w:val="24"/>
              </w:rPr>
              <w:t xml:space="preserve">La presente ley tiene por objeto modificar la Ley </w:t>
            </w:r>
            <w:r w:rsidRPr="00157262">
              <w:rPr>
                <w:rFonts w:ascii="Bookman Old Style" w:hAnsi="Bookman Old Style"/>
                <w:sz w:val="24"/>
                <w:szCs w:val="24"/>
              </w:rPr>
              <w:lastRenderedPageBreak/>
              <w:t>1909 de 2018 referente al Estatuto de la Oposición Política y proteger el derecho político a elegir y ser elegido.</w:t>
            </w:r>
          </w:p>
        </w:tc>
        <w:tc>
          <w:tcPr>
            <w:tcW w:w="4785" w:type="dxa"/>
          </w:tcPr>
          <w:p w:rsidR="0015302F" w:rsidRPr="0015302F" w:rsidRDefault="0015302F" w:rsidP="0015302F">
            <w:pPr>
              <w:spacing w:after="200" w:line="276"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Sin modificaciones.</w:t>
            </w:r>
          </w:p>
        </w:tc>
      </w:tr>
      <w:tr w:rsidR="0015302F" w:rsidTr="0015302F">
        <w:tc>
          <w:tcPr>
            <w:tcW w:w="4785" w:type="dxa"/>
          </w:tcPr>
          <w:p w:rsidR="0015302F" w:rsidRPr="00157262" w:rsidRDefault="0015302F" w:rsidP="0015302F">
            <w:pPr>
              <w:jc w:val="both"/>
              <w:rPr>
                <w:rFonts w:ascii="Bookman Old Style" w:hAnsi="Bookman Old Style"/>
                <w:sz w:val="24"/>
                <w:szCs w:val="24"/>
              </w:rPr>
            </w:pPr>
            <w:r w:rsidRPr="00157262">
              <w:rPr>
                <w:rFonts w:ascii="Bookman Old Style" w:hAnsi="Bookman Old Style"/>
                <w:b/>
                <w:smallCaps/>
                <w:sz w:val="24"/>
                <w:szCs w:val="24"/>
              </w:rPr>
              <w:lastRenderedPageBreak/>
              <w:t xml:space="preserve">ARTÍCULO 2. </w:t>
            </w:r>
            <w:r w:rsidRPr="00157262">
              <w:rPr>
                <w:rFonts w:ascii="Bookman Old Style" w:hAnsi="Bookman Old Style"/>
                <w:sz w:val="24"/>
                <w:szCs w:val="24"/>
              </w:rPr>
              <w:t>Modifíquese el artículo 25 de la Ley 1909 de 2018, el cual quedará así:</w:t>
            </w:r>
          </w:p>
          <w:p w:rsidR="0015302F" w:rsidRPr="00157262" w:rsidRDefault="0015302F" w:rsidP="0015302F">
            <w:pPr>
              <w:pStyle w:val="NormalWeb"/>
              <w:shd w:val="clear" w:color="auto" w:fill="FFFFFF"/>
              <w:ind w:left="567" w:right="616"/>
              <w:jc w:val="both"/>
              <w:rPr>
                <w:rFonts w:ascii="Bookman Old Style" w:hAnsi="Bookman Old Style" w:cs="Arial"/>
                <w:i/>
              </w:rPr>
            </w:pPr>
            <w:r w:rsidRPr="00157262">
              <w:rPr>
                <w:rFonts w:ascii="Bookman Old Style" w:hAnsi="Bookman Old Style" w:cs="Arial"/>
                <w:b/>
                <w:bCs/>
                <w:i/>
              </w:rPr>
              <w:t>ARTÍCULO  25.</w:t>
            </w:r>
            <w:r w:rsidRPr="00157262">
              <w:rPr>
                <w:rFonts w:ascii="Bookman Old Style" w:hAnsi="Bookman Old Style" w:cs="Arial"/>
                <w:i/>
              </w:rPr>
              <w:t> </w:t>
            </w:r>
            <w:r w:rsidRPr="00157262">
              <w:rPr>
                <w:rFonts w:ascii="Bookman Old Style" w:hAnsi="Bookman Old Style" w:cs="Arial"/>
                <w:b/>
                <w:bCs/>
                <w:i/>
                <w:iCs/>
              </w:rPr>
              <w:t>Curules en las corporaciones públicas de elección popular de las entidades territoriales.</w:t>
            </w:r>
            <w:r w:rsidRPr="00157262">
              <w:rPr>
                <w:rFonts w:ascii="Bookman Old Style" w:hAnsi="Bookman Old Style" w:cs="Arial"/>
                <w:i/>
              </w:rPr>
              <w:t> 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 de esta ley y harán parte de la misma organización política.</w:t>
            </w:r>
          </w:p>
          <w:p w:rsidR="0015302F" w:rsidRPr="00157262" w:rsidRDefault="0015302F" w:rsidP="0015302F">
            <w:pPr>
              <w:pStyle w:val="NormalWeb"/>
              <w:shd w:val="clear" w:color="auto" w:fill="FFFFFF"/>
              <w:ind w:left="567" w:right="616"/>
              <w:jc w:val="both"/>
              <w:rPr>
                <w:rFonts w:ascii="Bookman Old Style" w:hAnsi="Bookman Old Style" w:cs="Arial"/>
                <w:i/>
              </w:rPr>
            </w:pPr>
            <w:r w:rsidRPr="00157262">
              <w:rPr>
                <w:rFonts w:ascii="Bookman Old Style" w:hAnsi="Bookman Old Style" w:cs="Arial"/>
                <w:i/>
              </w:rPr>
              <w:t xml:space="preserve">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w:t>
            </w:r>
            <w:r w:rsidRPr="00157262">
              <w:rPr>
                <w:rFonts w:ascii="Bookman Old Style" w:hAnsi="Bookman Old Style" w:cs="Arial"/>
                <w:i/>
              </w:rPr>
              <w:lastRenderedPageBreak/>
              <w:t>escrito ante la comisión escrutadora competente, su decisión de aceptar o no una curul en las Asambleas Departamentales y Concejos Distritales y Municipales.</w:t>
            </w:r>
          </w:p>
          <w:p w:rsidR="0015302F" w:rsidRPr="00157262" w:rsidRDefault="0015302F" w:rsidP="0015302F">
            <w:pPr>
              <w:pStyle w:val="NormalWeb"/>
              <w:shd w:val="clear" w:color="auto" w:fill="FFFFFF"/>
              <w:ind w:left="567" w:right="616"/>
              <w:jc w:val="both"/>
              <w:rPr>
                <w:rFonts w:ascii="Bookman Old Style" w:hAnsi="Bookman Old Style" w:cs="Arial"/>
                <w:i/>
              </w:rPr>
            </w:pPr>
            <w:r w:rsidRPr="00157262">
              <w:rPr>
                <w:rFonts w:ascii="Bookman Old Style" w:hAnsi="Bookman Old Style" w:cs="Arial"/>
                <w:i/>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w:t>
            </w:r>
            <w:r w:rsidRPr="00157262">
              <w:rPr>
                <w:rFonts w:ascii="Bookman Old Style" w:hAnsi="Bookman Old Style" w:cs="Arial"/>
                <w:b/>
                <w:i/>
                <w:u w:val="single"/>
              </w:rPr>
              <w:t xml:space="preserve">quienes ocuparán la curul respectiva que será adicional a las previstas para cada corporación en virtud del número de habitantes del departamento. El número de integrantes de Asambleas Departamentales y Concejos Distritales y Municipales, se incrementará en uno siempre que haya aceptación de la curul respectiva. </w:t>
            </w:r>
            <w:r w:rsidRPr="00157262">
              <w:rPr>
                <w:rFonts w:ascii="Bookman Old Style" w:hAnsi="Bookman Old Style" w:cs="Arial"/>
                <w:i/>
              </w:rPr>
              <w:t xml:space="preserve"> </w:t>
            </w:r>
            <w:r w:rsidRPr="00157262">
              <w:rPr>
                <w:rFonts w:ascii="Bookman Old Style" w:hAnsi="Bookman Old Style" w:cs="Arial"/>
                <w:i/>
                <w:strike/>
              </w:rPr>
              <w:t>aplicará la regla general prevista en el artículo </w:t>
            </w:r>
            <w:hyperlink r:id="rId11" w:anchor="263" w:history="1">
              <w:r w:rsidRPr="00157262">
                <w:rPr>
                  <w:rStyle w:val="Hipervnculo"/>
                  <w:rFonts w:ascii="Bookman Old Style" w:hAnsi="Bookman Old Style" w:cs="Arial"/>
                  <w:i/>
                  <w:strike/>
                </w:rPr>
                <w:t>263</w:t>
              </w:r>
            </w:hyperlink>
            <w:r w:rsidRPr="00157262">
              <w:rPr>
                <w:rFonts w:ascii="Bookman Old Style" w:hAnsi="Bookman Old Style" w:cs="Arial"/>
                <w:i/>
                <w:strike/>
              </w:rPr>
              <w:t> de la Constitución para la distribución de las curules restantes de Asambleas Departamentales y Concejos Distritales y Municipales</w:t>
            </w:r>
            <w:r w:rsidRPr="00157262">
              <w:rPr>
                <w:rFonts w:ascii="Bookman Old Style" w:hAnsi="Bookman Old Style" w:cs="Arial"/>
                <w:i/>
              </w:rPr>
              <w:t>.</w:t>
            </w:r>
          </w:p>
          <w:p w:rsidR="0015302F" w:rsidRPr="0015302F" w:rsidRDefault="0015302F" w:rsidP="0015302F">
            <w:pPr>
              <w:pStyle w:val="NormalWeb"/>
              <w:shd w:val="clear" w:color="auto" w:fill="FFFFFF"/>
              <w:ind w:left="567" w:right="616"/>
              <w:jc w:val="both"/>
              <w:rPr>
                <w:rFonts w:ascii="Bookman Old Style" w:hAnsi="Bookman Old Style" w:cs="Arial"/>
                <w:i/>
              </w:rPr>
            </w:pPr>
            <w:r w:rsidRPr="00157262">
              <w:rPr>
                <w:rFonts w:ascii="Bookman Old Style" w:hAnsi="Bookman Old Style" w:cs="Arial"/>
                <w:b/>
                <w:i/>
                <w:u w:val="single"/>
              </w:rPr>
              <w:t xml:space="preserve">Sin perjuicio de lo anterior y con independencia de la </w:t>
            </w:r>
            <w:r w:rsidRPr="00157262">
              <w:rPr>
                <w:rFonts w:ascii="Bookman Old Style" w:hAnsi="Bookman Old Style" w:cs="Arial"/>
                <w:b/>
                <w:i/>
                <w:u w:val="single"/>
              </w:rPr>
              <w:lastRenderedPageBreak/>
              <w:t xml:space="preserve">aceptación o no de la curul, </w:t>
            </w:r>
            <w:r w:rsidRPr="00157262">
              <w:rPr>
                <w:rFonts w:ascii="Bookman Old Style" w:hAnsi="Bookman Old Style" w:cs="Arial"/>
                <w:i/>
                <w:strike/>
              </w:rPr>
              <w:t xml:space="preserve">Si no hay aceptación de la curul </w:t>
            </w:r>
            <w:r w:rsidRPr="00157262">
              <w:rPr>
                <w:rFonts w:ascii="Bookman Old Style" w:hAnsi="Bookman Old Style" w:cs="Arial"/>
                <w:i/>
              </w:rPr>
              <w:t xml:space="preserve">se aplicará la regla general prevista en el artículo 263 de la Constitución política para la distribución de todas las curules de Asambleas Departamentales y Concejos Distritales y Municipales </w:t>
            </w:r>
            <w:r w:rsidRPr="00157262">
              <w:rPr>
                <w:rFonts w:ascii="Bookman Old Style" w:hAnsi="Bookman Old Style" w:cs="Arial"/>
                <w:b/>
                <w:i/>
                <w:u w:val="single"/>
              </w:rPr>
              <w:t>correspondientes</w:t>
            </w:r>
            <w:r w:rsidRPr="00157262">
              <w:rPr>
                <w:rFonts w:ascii="Bookman Old Style" w:hAnsi="Bookman Old Style" w:cs="Arial"/>
                <w:i/>
              </w:rPr>
              <w:t xml:space="preserve"> por población.</w:t>
            </w:r>
          </w:p>
        </w:tc>
        <w:tc>
          <w:tcPr>
            <w:tcW w:w="4785" w:type="dxa"/>
          </w:tcPr>
          <w:p w:rsidR="0015302F" w:rsidRDefault="0015302F" w:rsidP="0015302F">
            <w:pPr>
              <w:spacing w:after="200" w:line="276"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lastRenderedPageBreak/>
              <w:t>Sin modificaciones.</w:t>
            </w:r>
          </w:p>
        </w:tc>
      </w:tr>
      <w:tr w:rsidR="0015302F" w:rsidTr="0015302F">
        <w:tc>
          <w:tcPr>
            <w:tcW w:w="4785" w:type="dxa"/>
          </w:tcPr>
          <w:p w:rsidR="0015302F" w:rsidRPr="0015302F" w:rsidRDefault="0015302F" w:rsidP="0015302F">
            <w:pPr>
              <w:jc w:val="both"/>
              <w:rPr>
                <w:rFonts w:ascii="Bookman Old Style" w:hAnsi="Bookman Old Style"/>
                <w:smallCaps/>
                <w:strike/>
                <w:sz w:val="24"/>
                <w:szCs w:val="24"/>
              </w:rPr>
            </w:pPr>
            <w:r w:rsidRPr="0015302F">
              <w:rPr>
                <w:rFonts w:ascii="Bookman Old Style" w:hAnsi="Bookman Old Style"/>
                <w:b/>
                <w:smallCaps/>
                <w:strike/>
                <w:sz w:val="24"/>
                <w:szCs w:val="24"/>
              </w:rPr>
              <w:lastRenderedPageBreak/>
              <w:t xml:space="preserve">ARTÍCULO 3. APLICACIÓN. </w:t>
            </w:r>
            <w:r w:rsidRPr="0015302F">
              <w:rPr>
                <w:rFonts w:ascii="Bookman Old Style" w:hAnsi="Bookman Old Style"/>
                <w:smallCaps/>
                <w:strike/>
                <w:sz w:val="24"/>
                <w:szCs w:val="24"/>
              </w:rPr>
              <w:t xml:space="preserve"> </w:t>
            </w:r>
            <w:r w:rsidRPr="0015302F">
              <w:rPr>
                <w:rFonts w:ascii="Bookman Old Style" w:hAnsi="Bookman Old Style"/>
                <w:strike/>
                <w:sz w:val="24"/>
                <w:szCs w:val="24"/>
              </w:rPr>
              <w:t>Para efectos de la aplicación de la presente ley se establece que las anteriores modificaciones surtirán efecto a partir de las elecci</w:t>
            </w:r>
            <w:r w:rsidRPr="0015302F">
              <w:rPr>
                <w:rFonts w:ascii="Bookman Old Style" w:hAnsi="Bookman Old Style"/>
                <w:strike/>
                <w:sz w:val="24"/>
                <w:szCs w:val="24"/>
              </w:rPr>
              <w:t>ones territoriales del año 2027.</w:t>
            </w:r>
          </w:p>
        </w:tc>
        <w:tc>
          <w:tcPr>
            <w:tcW w:w="4785" w:type="dxa"/>
          </w:tcPr>
          <w:p w:rsidR="0015302F" w:rsidRPr="0015302F" w:rsidRDefault="0015302F" w:rsidP="0015302F">
            <w:pPr>
              <w:jc w:val="both"/>
              <w:rPr>
                <w:rFonts w:ascii="Bookman Old Style" w:hAnsi="Bookman Old Style"/>
                <w:sz w:val="24"/>
                <w:szCs w:val="24"/>
              </w:rPr>
            </w:pPr>
            <w:r>
              <w:rPr>
                <w:rFonts w:ascii="Bookman Old Style" w:hAnsi="Bookman Old Style"/>
                <w:sz w:val="24"/>
                <w:szCs w:val="24"/>
              </w:rPr>
              <w:t>Se elimina el artículo y se anexa en el artículo de vigencia y derogatoria lo correspondiente a la fecha desde la cual surtirán efectos las modificaciones propuestas en el proyecto.</w:t>
            </w:r>
          </w:p>
        </w:tc>
      </w:tr>
      <w:tr w:rsidR="0015302F" w:rsidTr="0015302F">
        <w:tc>
          <w:tcPr>
            <w:tcW w:w="4785" w:type="dxa"/>
          </w:tcPr>
          <w:p w:rsidR="0015302F" w:rsidRPr="0015302F" w:rsidRDefault="0015302F" w:rsidP="0015302F">
            <w:pPr>
              <w:jc w:val="both"/>
              <w:rPr>
                <w:rFonts w:ascii="Bookman Old Style" w:hAnsi="Bookman Old Style"/>
                <w:sz w:val="24"/>
                <w:szCs w:val="24"/>
              </w:rPr>
            </w:pPr>
            <w:r w:rsidRPr="00157262">
              <w:rPr>
                <w:rFonts w:ascii="Bookman Old Style" w:hAnsi="Bookman Old Style"/>
                <w:b/>
                <w:smallCaps/>
                <w:sz w:val="24"/>
                <w:szCs w:val="24"/>
              </w:rPr>
              <w:t xml:space="preserve">ARTÍCULO 4. VIGENCIA Y DEROGATORIA. </w:t>
            </w:r>
            <w:r w:rsidRPr="00157262">
              <w:rPr>
                <w:rFonts w:ascii="Bookman Old Style" w:hAnsi="Bookman Old Style"/>
                <w:sz w:val="24"/>
                <w:szCs w:val="24"/>
              </w:rPr>
              <w:t>La presente Ley rige a partir de su publicación y deroga las normas que le sean contrarios.</w:t>
            </w:r>
          </w:p>
        </w:tc>
        <w:tc>
          <w:tcPr>
            <w:tcW w:w="4785" w:type="dxa"/>
          </w:tcPr>
          <w:p w:rsidR="0015302F" w:rsidRPr="00CC05CB" w:rsidRDefault="00CC05CB" w:rsidP="00CC05CB">
            <w:pPr>
              <w:widowControl/>
              <w:pBdr>
                <w:top w:val="nil"/>
                <w:left w:val="nil"/>
                <w:bottom w:val="nil"/>
                <w:right w:val="nil"/>
                <w:between w:val="nil"/>
              </w:pBdr>
              <w:spacing w:line="276" w:lineRule="auto"/>
              <w:jc w:val="both"/>
              <w:rPr>
                <w:rFonts w:ascii="Bookman Old Style" w:hAnsi="Bookman Old Style" w:cs="Tahoma"/>
                <w:sz w:val="24"/>
                <w:szCs w:val="24"/>
              </w:rPr>
            </w:pPr>
            <w:r w:rsidRPr="00157262">
              <w:rPr>
                <w:rFonts w:ascii="Bookman Old Style" w:hAnsi="Bookman Old Style"/>
                <w:b/>
                <w:smallCaps/>
                <w:sz w:val="24"/>
                <w:szCs w:val="24"/>
              </w:rPr>
              <w:t xml:space="preserve">ARTÍCULO 3. VIGENCIA Y DEROGATORIA. </w:t>
            </w:r>
            <w:r w:rsidRPr="003C7163">
              <w:rPr>
                <w:rFonts w:ascii="Bookman Old Style" w:hAnsi="Bookman Old Style"/>
                <w:smallCaps/>
                <w:sz w:val="24"/>
                <w:szCs w:val="24"/>
              </w:rPr>
              <w:t xml:space="preserve"> L</w:t>
            </w:r>
            <w:r>
              <w:rPr>
                <w:rFonts w:ascii="Bookman Old Style" w:hAnsi="Bookman Old Style"/>
                <w:sz w:val="24"/>
                <w:szCs w:val="24"/>
              </w:rPr>
              <w:t>a</w:t>
            </w:r>
            <w:r w:rsidRPr="003C7163">
              <w:rPr>
                <w:rFonts w:ascii="Bookman Old Style" w:hAnsi="Bookman Old Style"/>
                <w:sz w:val="24"/>
                <w:szCs w:val="24"/>
              </w:rPr>
              <w:t xml:space="preserve"> presente ley </w:t>
            </w:r>
            <w:r>
              <w:rPr>
                <w:rFonts w:ascii="Bookman Old Style" w:hAnsi="Bookman Old Style"/>
                <w:sz w:val="24"/>
                <w:szCs w:val="24"/>
              </w:rPr>
              <w:t>rige</w:t>
            </w:r>
            <w:r w:rsidRPr="003C7163">
              <w:rPr>
                <w:rFonts w:ascii="Bookman Old Style" w:hAnsi="Bookman Old Style"/>
                <w:sz w:val="24"/>
                <w:szCs w:val="24"/>
              </w:rPr>
              <w:t xml:space="preserve"> a partir </w:t>
            </w:r>
            <w:r w:rsidRPr="00CC05CB">
              <w:rPr>
                <w:rFonts w:ascii="Bookman Old Style" w:hAnsi="Bookman Old Style"/>
                <w:sz w:val="24"/>
                <w:szCs w:val="24"/>
                <w:u w:val="single"/>
              </w:rPr>
              <w:t>del año 2027</w:t>
            </w:r>
            <w:r w:rsidRPr="003C7163">
              <w:rPr>
                <w:rFonts w:ascii="Bookman Old Style" w:hAnsi="Bookman Old Style"/>
                <w:sz w:val="24"/>
                <w:szCs w:val="24"/>
              </w:rPr>
              <w:t xml:space="preserve"> y deroga</w:t>
            </w:r>
            <w:r>
              <w:rPr>
                <w:rFonts w:ascii="Bookman Old Style" w:hAnsi="Bookman Old Style"/>
                <w:sz w:val="24"/>
                <w:szCs w:val="24"/>
              </w:rPr>
              <w:t xml:space="preserve"> </w:t>
            </w:r>
            <w:r w:rsidRPr="00CC05CB">
              <w:rPr>
                <w:rFonts w:ascii="Bookman Old Style" w:hAnsi="Bookman Old Style"/>
                <w:sz w:val="24"/>
                <w:szCs w:val="24"/>
                <w:u w:val="single"/>
              </w:rPr>
              <w:t>todas</w:t>
            </w:r>
            <w:r>
              <w:rPr>
                <w:rFonts w:ascii="Bookman Old Style" w:hAnsi="Bookman Old Style"/>
                <w:sz w:val="24"/>
                <w:szCs w:val="24"/>
              </w:rPr>
              <w:t xml:space="preserve"> las </w:t>
            </w:r>
            <w:r w:rsidRPr="00CC05CB">
              <w:rPr>
                <w:rFonts w:ascii="Bookman Old Style" w:hAnsi="Bookman Old Style"/>
                <w:sz w:val="24"/>
                <w:szCs w:val="24"/>
                <w:u w:val="single"/>
              </w:rPr>
              <w:t>disposiciones</w:t>
            </w:r>
            <w:r>
              <w:rPr>
                <w:rFonts w:ascii="Bookman Old Style" w:hAnsi="Bookman Old Style"/>
                <w:sz w:val="24"/>
                <w:szCs w:val="24"/>
              </w:rPr>
              <w:t xml:space="preserve"> que</w:t>
            </w:r>
            <w:r w:rsidRPr="003C7163">
              <w:rPr>
                <w:rFonts w:ascii="Bookman Old Style" w:hAnsi="Bookman Old Style"/>
                <w:sz w:val="24"/>
                <w:szCs w:val="24"/>
              </w:rPr>
              <w:t xml:space="preserve"> le sean contrarias.</w:t>
            </w:r>
          </w:p>
        </w:tc>
      </w:tr>
    </w:tbl>
    <w:p w:rsidR="00924A5D" w:rsidRPr="00F57D8A" w:rsidRDefault="00924A5D" w:rsidP="00924A5D">
      <w:pPr>
        <w:pStyle w:val="Sinespaciado"/>
        <w:rPr>
          <w:rFonts w:eastAsia="Bookman Old Style"/>
        </w:rPr>
      </w:pPr>
    </w:p>
    <w:p w:rsidR="00E55513" w:rsidRDefault="00924A5D" w:rsidP="00924A5D">
      <w:pPr>
        <w:pStyle w:val="Prrafodelista"/>
        <w:numPr>
          <w:ilvl w:val="0"/>
          <w:numId w:val="3"/>
        </w:numPr>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CONFLICTO DE INTE</w:t>
      </w:r>
      <w:r w:rsidR="00734247">
        <w:rPr>
          <w:rFonts w:ascii="Bookman Old Style" w:eastAsia="Bookman Old Style" w:hAnsi="Bookman Old Style" w:cs="Bookman Old Style"/>
          <w:b/>
          <w:color w:val="000000"/>
          <w:sz w:val="24"/>
          <w:szCs w:val="24"/>
        </w:rPr>
        <w:t>R</w:t>
      </w:r>
      <w:r>
        <w:rPr>
          <w:rFonts w:ascii="Bookman Old Style" w:eastAsia="Bookman Old Style" w:hAnsi="Bookman Old Style" w:cs="Bookman Old Style"/>
          <w:b/>
          <w:color w:val="000000"/>
          <w:sz w:val="24"/>
          <w:szCs w:val="24"/>
        </w:rPr>
        <w:t>ESES</w:t>
      </w:r>
    </w:p>
    <w:p w:rsidR="00924A5D" w:rsidRDefault="00924A5D" w:rsidP="00924A5D">
      <w:pPr>
        <w:jc w:val="both"/>
        <w:rPr>
          <w:rFonts w:ascii="Bookman Old Style" w:eastAsia="Bookman Old Style" w:hAnsi="Bookman Old Style" w:cs="Bookman Old Style"/>
          <w:b/>
          <w:color w:val="000000"/>
          <w:sz w:val="24"/>
          <w:szCs w:val="24"/>
        </w:rPr>
      </w:pPr>
    </w:p>
    <w:p w:rsidR="00924A5D" w:rsidRDefault="00924A5D" w:rsidP="00924A5D">
      <w:pPr>
        <w:tabs>
          <w:tab w:val="left" w:pos="7680"/>
        </w:tabs>
        <w:spacing w:line="276" w:lineRule="auto"/>
        <w:jc w:val="both"/>
        <w:rPr>
          <w:rFonts w:ascii="Bookman Old Style" w:hAnsi="Bookman Old Style"/>
          <w:sz w:val="24"/>
        </w:rPr>
      </w:pPr>
      <w:r w:rsidRPr="008365B8">
        <w:rPr>
          <w:rFonts w:ascii="Bookman Old Style" w:hAnsi="Bookman Old Style"/>
          <w:sz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924A5D" w:rsidRPr="008365B8" w:rsidRDefault="00924A5D" w:rsidP="00924A5D">
      <w:pPr>
        <w:tabs>
          <w:tab w:val="left" w:pos="7680"/>
        </w:tabs>
        <w:spacing w:line="276" w:lineRule="auto"/>
        <w:jc w:val="both"/>
        <w:rPr>
          <w:rFonts w:ascii="Bookman Old Style" w:hAnsi="Bookman Old Style"/>
          <w:sz w:val="24"/>
        </w:rPr>
      </w:pPr>
    </w:p>
    <w:p w:rsidR="00924A5D" w:rsidRPr="008365B8" w:rsidRDefault="00924A5D" w:rsidP="00924A5D">
      <w:pPr>
        <w:tabs>
          <w:tab w:val="left" w:pos="7680"/>
        </w:tabs>
        <w:spacing w:line="276" w:lineRule="auto"/>
        <w:jc w:val="both"/>
        <w:rPr>
          <w:rFonts w:ascii="Bookman Old Style" w:hAnsi="Bookman Old Style"/>
          <w:sz w:val="24"/>
        </w:rPr>
      </w:pPr>
      <w:r w:rsidRPr="008365B8">
        <w:rPr>
          <w:rFonts w:ascii="Bookman Old Style" w:hAnsi="Bookman Old Style"/>
          <w:sz w:val="24"/>
        </w:rPr>
        <w:t xml:space="preserve">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rsidR="00924A5D" w:rsidRDefault="00924A5D" w:rsidP="00924A5D">
      <w:pPr>
        <w:tabs>
          <w:tab w:val="left" w:pos="7680"/>
        </w:tabs>
        <w:spacing w:line="276" w:lineRule="auto"/>
        <w:jc w:val="both"/>
        <w:rPr>
          <w:rFonts w:ascii="Bookman Old Style" w:hAnsi="Bookman Old Style"/>
          <w:sz w:val="24"/>
        </w:rPr>
      </w:pPr>
      <w:r w:rsidRPr="008365B8">
        <w:rPr>
          <w:rFonts w:ascii="Bookman Old Style" w:hAnsi="Bookman Old Style"/>
          <w:sz w:val="24"/>
        </w:rPr>
        <w:t>Con base en lo anterior y, de acuerdo al carácter abstracto e impersonal de la norma, tenemos que en esta iniciativa legislativa</w:t>
      </w:r>
      <w:r w:rsidRPr="008365B8">
        <w:rPr>
          <w:rFonts w:ascii="Bookman Old Style" w:hAnsi="Bookman Old Style"/>
          <w:sz w:val="24"/>
          <w:u w:val="single"/>
        </w:rPr>
        <w:t xml:space="preserve"> no se evidencia</w:t>
      </w:r>
      <w:r w:rsidRPr="008365B8">
        <w:rPr>
          <w:rFonts w:ascii="Bookman Old Style" w:hAnsi="Bookman Old Style"/>
          <w:sz w:val="24"/>
        </w:rPr>
        <w:t xml:space="preserve"> que los congresistas puedan incurrir en posibles conflictos de interés, toda vez que </w:t>
      </w:r>
      <w:r w:rsidRPr="008365B8">
        <w:rPr>
          <w:rFonts w:ascii="Bookman Old Style" w:hAnsi="Bookman Old Style"/>
          <w:sz w:val="24"/>
        </w:rPr>
        <w:lastRenderedPageBreak/>
        <w:t>tampoco puede predicarse un beneficio particular, actual y directo que les impida participar de la discusión y votación de este proyecto. 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rsidR="000A0DF7"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A0DF7" w:rsidRPr="003757DA" w:rsidRDefault="000A0DF7" w:rsidP="000A0DF7">
      <w:pPr>
        <w:tabs>
          <w:tab w:val="left" w:pos="567"/>
        </w:tabs>
        <w:jc w:val="center"/>
        <w:rPr>
          <w:rFonts w:ascii="Bookman Old Style" w:eastAsia="Bookman Old Style" w:hAnsi="Bookman Old Style" w:cs="Bookman Old Style"/>
          <w:b/>
          <w:color w:val="000000"/>
          <w:sz w:val="24"/>
          <w:szCs w:val="24"/>
          <w:highlight w:val="white"/>
        </w:rPr>
      </w:pPr>
      <w:r w:rsidRPr="003757DA">
        <w:rPr>
          <w:rFonts w:ascii="Bookman Old Style" w:eastAsia="Bookman Old Style" w:hAnsi="Bookman Old Style" w:cs="Bookman Old Style"/>
          <w:b/>
          <w:color w:val="000000"/>
          <w:sz w:val="24"/>
          <w:szCs w:val="24"/>
          <w:highlight w:val="white"/>
        </w:rPr>
        <w:t>PROPOSICIÓN</w:t>
      </w:r>
    </w:p>
    <w:p w:rsidR="000A0DF7" w:rsidRPr="003757DA" w:rsidRDefault="000A0DF7" w:rsidP="000A0DF7">
      <w:pPr>
        <w:pBdr>
          <w:top w:val="nil"/>
          <w:left w:val="nil"/>
          <w:bottom w:val="nil"/>
          <w:right w:val="nil"/>
          <w:between w:val="nil"/>
        </w:pBdr>
        <w:tabs>
          <w:tab w:val="left" w:pos="567"/>
        </w:tabs>
        <w:ind w:left="813" w:hanging="355"/>
        <w:jc w:val="center"/>
        <w:rPr>
          <w:rFonts w:ascii="Bookman Old Style" w:eastAsia="Bookman Old Style" w:hAnsi="Bookman Old Style" w:cs="Bookman Old Style"/>
          <w:b/>
          <w:color w:val="000000"/>
          <w:sz w:val="24"/>
          <w:szCs w:val="24"/>
          <w:highlight w:val="white"/>
        </w:rPr>
      </w:pPr>
    </w:p>
    <w:p w:rsidR="000A0DF7" w:rsidRPr="003757DA" w:rsidRDefault="000A0DF7" w:rsidP="000A0DF7">
      <w:pPr>
        <w:widowControl/>
        <w:pBdr>
          <w:top w:val="nil"/>
          <w:left w:val="nil"/>
          <w:bottom w:val="nil"/>
          <w:right w:val="nil"/>
          <w:between w:val="nil"/>
        </w:pBdr>
        <w:tabs>
          <w:tab w:val="left" w:pos="567"/>
        </w:tabs>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Con fundamento en las anterio</w:t>
      </w:r>
      <w:r>
        <w:rPr>
          <w:rFonts w:ascii="Bookman Old Style" w:eastAsia="Bookman Old Style" w:hAnsi="Bookman Old Style" w:cs="Bookman Old Style"/>
          <w:color w:val="000000"/>
          <w:sz w:val="24"/>
          <w:szCs w:val="24"/>
        </w:rPr>
        <w:t>res consideraciones, presento ponencia positiva y se propone</w:t>
      </w:r>
      <w:r w:rsidRPr="003757DA">
        <w:rPr>
          <w:rFonts w:ascii="Bookman Old Style" w:eastAsia="Bookman Old Style" w:hAnsi="Bookman Old Style" w:cs="Bookman Old Style"/>
          <w:color w:val="000000"/>
          <w:sz w:val="24"/>
          <w:szCs w:val="24"/>
        </w:rPr>
        <w:t xml:space="preserve"> a la </w:t>
      </w:r>
      <w:r>
        <w:rPr>
          <w:rFonts w:ascii="Bookman Old Style" w:eastAsia="Bookman Old Style" w:hAnsi="Bookman Old Style" w:cs="Bookman Old Style"/>
          <w:color w:val="000000"/>
          <w:sz w:val="24"/>
          <w:szCs w:val="24"/>
        </w:rPr>
        <w:t xml:space="preserve">Comisión Primera de la Cámara </w:t>
      </w:r>
      <w:r w:rsidRPr="003757DA">
        <w:rPr>
          <w:rFonts w:ascii="Bookman Old Style" w:eastAsia="Bookman Old Style" w:hAnsi="Bookman Old Style" w:cs="Bookman Old Style"/>
          <w:color w:val="000000"/>
          <w:sz w:val="24"/>
          <w:szCs w:val="24"/>
        </w:rPr>
        <w:t>de Representantes, dar primer debate al Proyecto de Ley</w:t>
      </w:r>
      <w:r w:rsidR="00924A5D">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No. </w:t>
      </w:r>
      <w:r w:rsidR="00924A5D">
        <w:rPr>
          <w:rFonts w:ascii="Bookman Old Style" w:eastAsia="Bookman Old Style" w:hAnsi="Bookman Old Style" w:cs="Bookman Old Style"/>
          <w:color w:val="000000"/>
          <w:sz w:val="24"/>
          <w:szCs w:val="24"/>
        </w:rPr>
        <w:t>184 de 2023</w:t>
      </w:r>
      <w:r w:rsidR="00924A5D" w:rsidRPr="003757DA">
        <w:rPr>
          <w:rFonts w:ascii="Bookman Old Style" w:eastAsia="Bookman Old Style" w:hAnsi="Bookman Old Style" w:cs="Bookman Old Style"/>
          <w:color w:val="000000"/>
          <w:sz w:val="24"/>
          <w:szCs w:val="24"/>
        </w:rPr>
        <w:t xml:space="preserve"> Cámara </w:t>
      </w:r>
      <w:r w:rsidR="00924A5D" w:rsidRPr="000A0DF7">
        <w:rPr>
          <w:rFonts w:ascii="Bookman Old Style" w:eastAsia="Bookman Old Style" w:hAnsi="Bookman Old Style" w:cs="Bookman Old Style"/>
          <w:i/>
          <w:color w:val="000000"/>
          <w:sz w:val="24"/>
          <w:szCs w:val="24"/>
        </w:rPr>
        <w:t>“Por medio de la cual se modifica la Ley 1909 de 2018 y se dictan otras disposiciones”</w:t>
      </w:r>
      <w:r>
        <w:rPr>
          <w:rFonts w:ascii="Bookman Old Style" w:eastAsia="Bookman Old Style" w:hAnsi="Bookman Old Style" w:cs="Bookman Old Style"/>
          <w:i/>
          <w:color w:val="000000"/>
          <w:sz w:val="24"/>
          <w:szCs w:val="24"/>
        </w:rPr>
        <w:t>,</w:t>
      </w:r>
      <w:r>
        <w:rPr>
          <w:rFonts w:ascii="Bookman Old Style" w:eastAsia="Bookman Old Style" w:hAnsi="Bookman Old Style" w:cs="Bookman Old Style"/>
          <w:color w:val="000000"/>
          <w:sz w:val="24"/>
          <w:szCs w:val="24"/>
        </w:rPr>
        <w:t xml:space="preserve"> conforme al texto propuesto.</w:t>
      </w:r>
    </w:p>
    <w:p w:rsidR="000A0DF7" w:rsidRPr="003757DA" w:rsidRDefault="000A0DF7" w:rsidP="000A0DF7">
      <w:pPr>
        <w:widowControl/>
        <w:pBdr>
          <w:top w:val="nil"/>
          <w:left w:val="nil"/>
          <w:bottom w:val="nil"/>
          <w:right w:val="nil"/>
          <w:between w:val="nil"/>
        </w:pBdr>
        <w:tabs>
          <w:tab w:val="left" w:pos="567"/>
        </w:tabs>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A0DF7"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0A0DF7" w:rsidRPr="003757DA" w:rsidRDefault="000A0DF7" w:rsidP="000A0DF7">
      <w:pPr>
        <w:widowControl/>
        <w:pBdr>
          <w:top w:val="nil"/>
          <w:left w:val="nil"/>
          <w:bottom w:val="nil"/>
          <w:right w:val="nil"/>
          <w:between w:val="nil"/>
        </w:pBd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0A0DF7" w:rsidRDefault="000A0DF7" w:rsidP="000A0DF7">
      <w:pPr>
        <w:widowControl/>
        <w:pBdr>
          <w:top w:val="nil"/>
          <w:left w:val="nil"/>
          <w:bottom w:val="nil"/>
          <w:right w:val="nil"/>
          <w:between w:val="nil"/>
        </w:pBdr>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p>
    <w:p w:rsidR="000A0DF7" w:rsidRDefault="000A0DF7" w:rsidP="000A0DF7">
      <w:pPr>
        <w:jc w:val="center"/>
        <w:rPr>
          <w:rFonts w:ascii="Bookman Old Style" w:eastAsia="Bookman Old Style" w:hAnsi="Bookman Old Style" w:cs="Bookman Old Style"/>
          <w:b/>
          <w:color w:val="000000"/>
          <w:sz w:val="24"/>
          <w:szCs w:val="24"/>
        </w:rPr>
      </w:pPr>
    </w:p>
    <w:p w:rsidR="000A0DF7" w:rsidRDefault="000A0DF7" w:rsidP="000A0DF7">
      <w:pPr>
        <w:jc w:val="center"/>
        <w:rPr>
          <w:rFonts w:ascii="Bookman Old Style" w:eastAsia="Bookman Old Style" w:hAnsi="Bookman Old Style" w:cs="Bookman Old Style"/>
          <w:b/>
          <w:color w:val="000000"/>
          <w:sz w:val="24"/>
          <w:szCs w:val="24"/>
        </w:rPr>
      </w:pPr>
    </w:p>
    <w:p w:rsidR="000A0DF7" w:rsidRDefault="000A0DF7" w:rsidP="000A0DF7">
      <w:pPr>
        <w:jc w:val="center"/>
        <w:rPr>
          <w:rFonts w:ascii="Bookman Old Style" w:eastAsia="Bookman Old Style" w:hAnsi="Bookman Old Style" w:cs="Bookman Old Style"/>
          <w:b/>
          <w:color w:val="000000"/>
          <w:sz w:val="24"/>
          <w:szCs w:val="24"/>
        </w:rPr>
      </w:pPr>
    </w:p>
    <w:p w:rsidR="000A0DF7" w:rsidRDefault="000A0DF7"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15302F" w:rsidRDefault="0015302F" w:rsidP="000A0DF7">
      <w:pPr>
        <w:jc w:val="center"/>
        <w:rPr>
          <w:rFonts w:ascii="Bookman Old Style" w:eastAsia="Bookman Old Style" w:hAnsi="Bookman Old Style" w:cs="Bookman Old Style"/>
          <w:b/>
          <w:color w:val="000000"/>
          <w:sz w:val="24"/>
          <w:szCs w:val="24"/>
        </w:rPr>
      </w:pPr>
    </w:p>
    <w:p w:rsidR="00CC05CB" w:rsidRDefault="00CC05CB" w:rsidP="000A0DF7">
      <w:pPr>
        <w:jc w:val="center"/>
        <w:rPr>
          <w:rFonts w:ascii="Bookman Old Style" w:eastAsia="Bookman Old Style" w:hAnsi="Bookman Old Style" w:cs="Bookman Old Style"/>
          <w:b/>
          <w:color w:val="000000"/>
          <w:sz w:val="24"/>
          <w:szCs w:val="24"/>
        </w:rPr>
      </w:pPr>
    </w:p>
    <w:p w:rsidR="00CC05CB" w:rsidRDefault="00CC05CB" w:rsidP="000A0DF7">
      <w:pPr>
        <w:jc w:val="center"/>
        <w:rPr>
          <w:rFonts w:ascii="Bookman Old Style" w:eastAsia="Bookman Old Style" w:hAnsi="Bookman Old Style" w:cs="Bookman Old Style"/>
          <w:b/>
          <w:color w:val="000000"/>
          <w:sz w:val="24"/>
          <w:szCs w:val="24"/>
        </w:rPr>
      </w:pPr>
      <w:bookmarkStart w:id="3" w:name="_GoBack"/>
      <w:bookmarkEnd w:id="3"/>
    </w:p>
    <w:p w:rsidR="003C7163" w:rsidRDefault="003C7163" w:rsidP="000A0DF7">
      <w:pPr>
        <w:jc w:val="center"/>
        <w:rPr>
          <w:rFonts w:ascii="Bookman Old Style" w:eastAsia="Bookman Old Style" w:hAnsi="Bookman Old Style" w:cs="Bookman Old Style"/>
          <w:b/>
          <w:color w:val="000000"/>
          <w:sz w:val="24"/>
          <w:szCs w:val="24"/>
        </w:rPr>
      </w:pPr>
    </w:p>
    <w:p w:rsidR="003C7163" w:rsidRDefault="003C7163" w:rsidP="000A0DF7">
      <w:pPr>
        <w:jc w:val="center"/>
        <w:rPr>
          <w:rFonts w:ascii="Bookman Old Style" w:eastAsia="Bookman Old Style" w:hAnsi="Bookman Old Style" w:cs="Bookman Old Style"/>
          <w:b/>
          <w:color w:val="000000"/>
          <w:sz w:val="24"/>
          <w:szCs w:val="24"/>
        </w:rPr>
      </w:pPr>
    </w:p>
    <w:p w:rsidR="000A0DF7" w:rsidRPr="003757DA" w:rsidRDefault="000A0DF7" w:rsidP="000A0DF7">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lastRenderedPageBreak/>
        <w:t>TEXTO PROPUESTO PARA PRIMER DEBATE</w:t>
      </w:r>
    </w:p>
    <w:p w:rsidR="000A0DF7" w:rsidRPr="003757DA" w:rsidRDefault="000A0DF7" w:rsidP="000A0DF7">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Proyecto de Ley</w:t>
      </w:r>
      <w:r w:rsidR="00924A5D">
        <w:rPr>
          <w:rFonts w:ascii="Bookman Old Style" w:eastAsia="Bookman Old Style" w:hAnsi="Bookman Old Style" w:cs="Bookman Old Style"/>
          <w:color w:val="000000"/>
          <w:sz w:val="24"/>
          <w:szCs w:val="24"/>
        </w:rPr>
        <w:t xml:space="preserve"> Estatutaria</w:t>
      </w:r>
      <w:r w:rsidRPr="003757DA">
        <w:rPr>
          <w:rFonts w:ascii="Bookman Old Style" w:eastAsia="Bookman Old Style" w:hAnsi="Bookman Old Style" w:cs="Bookman Old Style"/>
          <w:color w:val="000000"/>
          <w:sz w:val="24"/>
          <w:szCs w:val="24"/>
        </w:rPr>
        <w:t xml:space="preserve"> No. </w:t>
      </w:r>
      <w:r w:rsidR="00924A5D">
        <w:rPr>
          <w:rFonts w:ascii="Bookman Old Style" w:eastAsia="Bookman Old Style" w:hAnsi="Bookman Old Style" w:cs="Bookman Old Style"/>
          <w:color w:val="000000"/>
          <w:sz w:val="24"/>
          <w:szCs w:val="24"/>
        </w:rPr>
        <w:t>18</w:t>
      </w:r>
      <w:r>
        <w:rPr>
          <w:rFonts w:ascii="Bookman Old Style" w:eastAsia="Bookman Old Style" w:hAnsi="Bookman Old Style" w:cs="Bookman Old Style"/>
          <w:color w:val="000000"/>
          <w:sz w:val="24"/>
          <w:szCs w:val="24"/>
        </w:rPr>
        <w:t>4 de 2023</w:t>
      </w:r>
      <w:r w:rsidRPr="003757DA">
        <w:rPr>
          <w:rFonts w:ascii="Bookman Old Style" w:eastAsia="Bookman Old Style" w:hAnsi="Bookman Old Style" w:cs="Bookman Old Style"/>
          <w:color w:val="000000"/>
          <w:sz w:val="24"/>
          <w:szCs w:val="24"/>
        </w:rPr>
        <w:t xml:space="preserve"> Cámara</w:t>
      </w:r>
    </w:p>
    <w:p w:rsidR="000A0DF7" w:rsidRPr="00924A5D" w:rsidRDefault="00924A5D" w:rsidP="000A0DF7">
      <w:pPr>
        <w:spacing w:before="240" w:after="240"/>
        <w:jc w:val="center"/>
        <w:rPr>
          <w:rFonts w:ascii="Bookman Old Style" w:eastAsia="Bookman Old Style" w:hAnsi="Bookman Old Style" w:cs="Bookman Old Style"/>
          <w:b/>
          <w:sz w:val="24"/>
          <w:szCs w:val="24"/>
        </w:rPr>
      </w:pPr>
      <w:r w:rsidRPr="00924A5D">
        <w:rPr>
          <w:rFonts w:ascii="Bookman Old Style" w:eastAsia="Bookman Old Style" w:hAnsi="Bookman Old Style" w:cs="Bookman Old Style"/>
          <w:b/>
          <w:sz w:val="24"/>
          <w:szCs w:val="24"/>
        </w:rPr>
        <w:t>“POR MEDIO DE LA CUAL SE MODIFICA LA LEY 1909 DE 2018 Y SE DICTAN OTRAS DISPOSICIONES”</w:t>
      </w:r>
    </w:p>
    <w:p w:rsidR="000A0DF7" w:rsidRPr="003757DA" w:rsidRDefault="000A0DF7" w:rsidP="000A0DF7">
      <w:pPr>
        <w:spacing w:before="240" w:after="240"/>
        <w:jc w:val="center"/>
        <w:rPr>
          <w:rFonts w:ascii="Bookman Old Style" w:eastAsia="Bookman Old Style" w:hAnsi="Bookman Old Style" w:cs="Bookman Old Style"/>
          <w:sz w:val="24"/>
          <w:szCs w:val="24"/>
        </w:rPr>
      </w:pPr>
      <w:r w:rsidRPr="003757DA">
        <w:rPr>
          <w:rFonts w:ascii="Bookman Old Style" w:eastAsia="Bookman Old Style" w:hAnsi="Bookman Old Style" w:cs="Bookman Old Style"/>
          <w:sz w:val="24"/>
          <w:szCs w:val="24"/>
        </w:rPr>
        <w:t>El Congreso de Colombia</w:t>
      </w:r>
    </w:p>
    <w:p w:rsidR="000A0DF7" w:rsidRPr="003757DA" w:rsidRDefault="000A0DF7" w:rsidP="000A0DF7">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rsidR="00924A5D" w:rsidRDefault="00924A5D" w:rsidP="00924A5D">
      <w:pPr>
        <w:jc w:val="both"/>
        <w:rPr>
          <w:rFonts w:ascii="Bookman Old Style" w:hAnsi="Bookman Old Style"/>
          <w:sz w:val="24"/>
          <w:szCs w:val="24"/>
        </w:rPr>
      </w:pPr>
      <w:bookmarkStart w:id="4" w:name="_heading=h.1fob9te" w:colFirst="0" w:colLast="0"/>
      <w:bookmarkEnd w:id="4"/>
      <w:r w:rsidRPr="00157262">
        <w:rPr>
          <w:rFonts w:ascii="Bookman Old Style" w:hAnsi="Bookman Old Style"/>
          <w:b/>
          <w:smallCaps/>
          <w:sz w:val="24"/>
          <w:szCs w:val="24"/>
        </w:rPr>
        <w:t xml:space="preserve">ARTÍCULO 1. OBJETO. </w:t>
      </w:r>
      <w:r w:rsidRPr="00157262">
        <w:rPr>
          <w:rFonts w:ascii="Bookman Old Style" w:hAnsi="Bookman Old Style"/>
          <w:sz w:val="24"/>
          <w:szCs w:val="24"/>
        </w:rPr>
        <w:t>La presente ley tiene por objeto modificar la Ley 1909 de 2018 referente al Estatuto de la Oposición Política y proteger el derecho político a elegir y ser elegido.</w:t>
      </w:r>
    </w:p>
    <w:p w:rsidR="00924A5D" w:rsidRPr="00157262" w:rsidRDefault="00924A5D" w:rsidP="00924A5D">
      <w:pPr>
        <w:jc w:val="both"/>
        <w:rPr>
          <w:rFonts w:ascii="Bookman Old Style" w:hAnsi="Bookman Old Style"/>
          <w:sz w:val="24"/>
          <w:szCs w:val="24"/>
        </w:rPr>
      </w:pPr>
    </w:p>
    <w:p w:rsidR="00924A5D" w:rsidRPr="00157262" w:rsidRDefault="00924A5D" w:rsidP="00924A5D">
      <w:pPr>
        <w:jc w:val="both"/>
        <w:rPr>
          <w:rFonts w:ascii="Bookman Old Style" w:hAnsi="Bookman Old Style"/>
          <w:sz w:val="24"/>
          <w:szCs w:val="24"/>
        </w:rPr>
      </w:pPr>
      <w:r w:rsidRPr="00157262">
        <w:rPr>
          <w:rFonts w:ascii="Bookman Old Style" w:hAnsi="Bookman Old Style"/>
          <w:b/>
          <w:smallCaps/>
          <w:sz w:val="24"/>
          <w:szCs w:val="24"/>
        </w:rPr>
        <w:t xml:space="preserve">ARTÍCULO 2. </w:t>
      </w:r>
      <w:r w:rsidRPr="00157262">
        <w:rPr>
          <w:rFonts w:ascii="Bookman Old Style" w:hAnsi="Bookman Old Style"/>
          <w:sz w:val="24"/>
          <w:szCs w:val="24"/>
        </w:rPr>
        <w:t>Modifíquese el artículo 25 de la Ley 1909 de 2018, el cual quedará así:</w:t>
      </w:r>
    </w:p>
    <w:p w:rsidR="00924A5D" w:rsidRPr="00157262" w:rsidRDefault="00924A5D" w:rsidP="00924A5D">
      <w:pPr>
        <w:pStyle w:val="NormalWeb"/>
        <w:shd w:val="clear" w:color="auto" w:fill="FFFFFF"/>
        <w:ind w:left="426" w:right="508"/>
        <w:jc w:val="both"/>
        <w:rPr>
          <w:rFonts w:ascii="Bookman Old Style" w:hAnsi="Bookman Old Style" w:cs="Arial"/>
          <w:i/>
        </w:rPr>
      </w:pPr>
      <w:r w:rsidRPr="00157262">
        <w:rPr>
          <w:rFonts w:ascii="Bookman Old Style" w:hAnsi="Bookman Old Style" w:cs="Arial"/>
          <w:b/>
          <w:bCs/>
          <w:i/>
        </w:rPr>
        <w:t>ARTÍCULO</w:t>
      </w:r>
      <w:bookmarkStart w:id="5" w:name="25"/>
      <w:r w:rsidRPr="00157262">
        <w:rPr>
          <w:rFonts w:ascii="Bookman Old Style" w:hAnsi="Bookman Old Style" w:cs="Arial"/>
          <w:b/>
          <w:bCs/>
          <w:i/>
        </w:rPr>
        <w:t> </w:t>
      </w:r>
      <w:bookmarkEnd w:id="5"/>
      <w:r w:rsidRPr="00157262">
        <w:rPr>
          <w:rFonts w:ascii="Bookman Old Style" w:hAnsi="Bookman Old Style" w:cs="Arial"/>
          <w:b/>
          <w:bCs/>
          <w:i/>
        </w:rPr>
        <w:t> 25.</w:t>
      </w:r>
      <w:r w:rsidRPr="00157262">
        <w:rPr>
          <w:rFonts w:ascii="Bookman Old Style" w:hAnsi="Bookman Old Style" w:cs="Arial"/>
          <w:i/>
        </w:rPr>
        <w:t> </w:t>
      </w:r>
      <w:r w:rsidRPr="00157262">
        <w:rPr>
          <w:rFonts w:ascii="Bookman Old Style" w:hAnsi="Bookman Old Style" w:cs="Arial"/>
          <w:b/>
          <w:bCs/>
          <w:i/>
          <w:iCs/>
        </w:rPr>
        <w:t>Curules en las corporaciones públicas de elección popular de las entidades territoriales.</w:t>
      </w:r>
      <w:r w:rsidRPr="00157262">
        <w:rPr>
          <w:rFonts w:ascii="Bookman Old Style" w:hAnsi="Bookman Old Style" w:cs="Arial"/>
          <w:i/>
        </w:rPr>
        <w:t> 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intervenir en las opciones previstas en el artículo 7 de esta ley y harán parte de la misma organización política.</w:t>
      </w:r>
    </w:p>
    <w:p w:rsidR="00924A5D" w:rsidRPr="00157262" w:rsidRDefault="00924A5D" w:rsidP="00924A5D">
      <w:pPr>
        <w:pStyle w:val="NormalWeb"/>
        <w:shd w:val="clear" w:color="auto" w:fill="FFFFFF"/>
        <w:ind w:left="426" w:right="508"/>
        <w:jc w:val="both"/>
        <w:rPr>
          <w:rFonts w:ascii="Bookman Old Style" w:hAnsi="Bookman Old Style" w:cs="Arial"/>
          <w:i/>
        </w:rPr>
      </w:pPr>
      <w:r w:rsidRPr="00157262">
        <w:rPr>
          <w:rFonts w:ascii="Bookman Old Style" w:hAnsi="Bookman Old Style" w:cs="Arial"/>
          <w:i/>
        </w:rPr>
        <w:t>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Asambleas Departamentales y Concejos Distritales y Municipales.</w:t>
      </w:r>
    </w:p>
    <w:p w:rsidR="00924A5D" w:rsidRPr="00157262" w:rsidRDefault="00924A5D" w:rsidP="00924A5D">
      <w:pPr>
        <w:pStyle w:val="NormalWeb"/>
        <w:shd w:val="clear" w:color="auto" w:fill="FFFFFF"/>
        <w:ind w:left="426" w:right="508"/>
        <w:jc w:val="both"/>
        <w:rPr>
          <w:rFonts w:ascii="Bookman Old Style" w:hAnsi="Bookman Old Style" w:cs="Arial"/>
          <w:i/>
        </w:rPr>
      </w:pPr>
      <w:r w:rsidRPr="00157262">
        <w:rPr>
          <w:rFonts w:ascii="Bookman Old Style" w:hAnsi="Bookman Old Style" w:cs="Arial"/>
          <w:i/>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w:t>
      </w:r>
      <w:r w:rsidRPr="00157262">
        <w:rPr>
          <w:rFonts w:ascii="Bookman Old Style" w:hAnsi="Bookman Old Style" w:cs="Arial"/>
          <w:b/>
          <w:i/>
          <w:u w:val="single"/>
        </w:rPr>
        <w:t xml:space="preserve">quienes ocuparán la curul respectiva que será adicional a las previstas para cada corporación en virtud del número de habitantes del departamento. El número de integrantes de Asambleas Departamentales y Concejos Distritales y Municipales, se incrementará en uno siempre que haya aceptación de la curul respectiva. </w:t>
      </w:r>
      <w:r w:rsidRPr="00157262">
        <w:rPr>
          <w:rFonts w:ascii="Bookman Old Style" w:hAnsi="Bookman Old Style" w:cs="Arial"/>
          <w:i/>
        </w:rPr>
        <w:t xml:space="preserve"> </w:t>
      </w:r>
      <w:r w:rsidRPr="00157262">
        <w:rPr>
          <w:rFonts w:ascii="Bookman Old Style" w:hAnsi="Bookman Old Style" w:cs="Arial"/>
          <w:i/>
          <w:strike/>
        </w:rPr>
        <w:t>aplicará la regla general prevista en el artículo </w:t>
      </w:r>
      <w:hyperlink r:id="rId12" w:anchor="263" w:history="1">
        <w:r w:rsidRPr="00924A5D">
          <w:rPr>
            <w:rStyle w:val="Hipervnculo"/>
            <w:rFonts w:ascii="Bookman Old Style" w:hAnsi="Bookman Old Style" w:cs="Arial"/>
            <w:i/>
            <w:strike/>
            <w:color w:val="000000" w:themeColor="text1"/>
          </w:rPr>
          <w:t>263</w:t>
        </w:r>
      </w:hyperlink>
      <w:r w:rsidRPr="00157262">
        <w:rPr>
          <w:rFonts w:ascii="Bookman Old Style" w:hAnsi="Bookman Old Style" w:cs="Arial"/>
          <w:i/>
          <w:strike/>
        </w:rPr>
        <w:t xml:space="preserve"> de la </w:t>
      </w:r>
      <w:r w:rsidRPr="00157262">
        <w:rPr>
          <w:rFonts w:ascii="Bookman Old Style" w:hAnsi="Bookman Old Style" w:cs="Arial"/>
          <w:i/>
          <w:strike/>
        </w:rPr>
        <w:lastRenderedPageBreak/>
        <w:t>Constitución para la distribución de las curules restantes de Asambleas Departamentales y Concejos Distritales y Municipales</w:t>
      </w:r>
      <w:r w:rsidRPr="00157262">
        <w:rPr>
          <w:rFonts w:ascii="Bookman Old Style" w:hAnsi="Bookman Old Style" w:cs="Arial"/>
          <w:i/>
        </w:rPr>
        <w:t>.</w:t>
      </w:r>
    </w:p>
    <w:p w:rsidR="00924A5D" w:rsidRPr="00157262" w:rsidRDefault="00924A5D" w:rsidP="00924A5D">
      <w:pPr>
        <w:pStyle w:val="NormalWeb"/>
        <w:shd w:val="clear" w:color="auto" w:fill="FFFFFF"/>
        <w:ind w:left="426" w:right="508"/>
        <w:jc w:val="both"/>
        <w:rPr>
          <w:rFonts w:ascii="Bookman Old Style" w:hAnsi="Bookman Old Style" w:cs="Arial"/>
          <w:i/>
        </w:rPr>
      </w:pPr>
      <w:r w:rsidRPr="00157262">
        <w:rPr>
          <w:rFonts w:ascii="Bookman Old Style" w:hAnsi="Bookman Old Style" w:cs="Arial"/>
          <w:b/>
          <w:i/>
          <w:u w:val="single"/>
        </w:rPr>
        <w:t xml:space="preserve">Sin perjuicio de lo anterior y con independencia de la aceptación o no de la curul, </w:t>
      </w:r>
      <w:r w:rsidRPr="00157262">
        <w:rPr>
          <w:rFonts w:ascii="Bookman Old Style" w:hAnsi="Bookman Old Style" w:cs="Arial"/>
          <w:i/>
          <w:strike/>
        </w:rPr>
        <w:t xml:space="preserve">Si no hay aceptación de la curul </w:t>
      </w:r>
      <w:r w:rsidRPr="00157262">
        <w:rPr>
          <w:rFonts w:ascii="Bookman Old Style" w:hAnsi="Bookman Old Style" w:cs="Arial"/>
          <w:i/>
        </w:rPr>
        <w:t xml:space="preserve">se aplicará la regla general prevista en el artículo 263 de la Constitución política para la distribución de todas las curules de Asambleas Departamentales y Concejos Distritales y Municipales </w:t>
      </w:r>
      <w:r w:rsidRPr="00157262">
        <w:rPr>
          <w:rFonts w:ascii="Bookman Old Style" w:hAnsi="Bookman Old Style" w:cs="Arial"/>
          <w:b/>
          <w:i/>
          <w:u w:val="single"/>
        </w:rPr>
        <w:t>correspondientes</w:t>
      </w:r>
      <w:r w:rsidRPr="00157262">
        <w:rPr>
          <w:rFonts w:ascii="Bookman Old Style" w:hAnsi="Bookman Old Style" w:cs="Arial"/>
          <w:i/>
        </w:rPr>
        <w:t xml:space="preserve"> por población.</w:t>
      </w:r>
    </w:p>
    <w:p w:rsidR="000A0DF7" w:rsidRPr="00166D5B" w:rsidRDefault="003C7163" w:rsidP="000A0DF7">
      <w:pPr>
        <w:widowControl/>
        <w:pBdr>
          <w:top w:val="nil"/>
          <w:left w:val="nil"/>
          <w:bottom w:val="nil"/>
          <w:right w:val="nil"/>
          <w:between w:val="nil"/>
        </w:pBdr>
        <w:spacing w:line="276" w:lineRule="auto"/>
        <w:jc w:val="both"/>
        <w:rPr>
          <w:rFonts w:ascii="Bookman Old Style" w:hAnsi="Bookman Old Style" w:cs="Tahoma"/>
          <w:sz w:val="24"/>
          <w:szCs w:val="24"/>
        </w:rPr>
      </w:pPr>
      <w:r w:rsidRPr="00157262">
        <w:rPr>
          <w:rFonts w:ascii="Bookman Old Style" w:hAnsi="Bookman Old Style"/>
          <w:b/>
          <w:smallCaps/>
          <w:sz w:val="24"/>
          <w:szCs w:val="24"/>
        </w:rPr>
        <w:t xml:space="preserve">ARTÍCULO 3. VIGENCIA Y DEROGATORIA. </w:t>
      </w:r>
      <w:r w:rsidRPr="003C7163">
        <w:rPr>
          <w:rFonts w:ascii="Bookman Old Style" w:hAnsi="Bookman Old Style"/>
          <w:smallCaps/>
          <w:sz w:val="24"/>
          <w:szCs w:val="24"/>
        </w:rPr>
        <w:t xml:space="preserve"> L</w:t>
      </w:r>
      <w:r w:rsidR="00CC05CB">
        <w:rPr>
          <w:rFonts w:ascii="Bookman Old Style" w:hAnsi="Bookman Old Style"/>
          <w:sz w:val="24"/>
          <w:szCs w:val="24"/>
        </w:rPr>
        <w:t>a</w:t>
      </w:r>
      <w:r w:rsidRPr="003C7163">
        <w:rPr>
          <w:rFonts w:ascii="Bookman Old Style" w:hAnsi="Bookman Old Style"/>
          <w:sz w:val="24"/>
          <w:szCs w:val="24"/>
        </w:rPr>
        <w:t xml:space="preserve"> presente ley </w:t>
      </w:r>
      <w:r w:rsidR="00CC05CB">
        <w:rPr>
          <w:rFonts w:ascii="Bookman Old Style" w:hAnsi="Bookman Old Style"/>
          <w:sz w:val="24"/>
          <w:szCs w:val="24"/>
        </w:rPr>
        <w:t>rige</w:t>
      </w:r>
      <w:r w:rsidRPr="003C7163">
        <w:rPr>
          <w:rFonts w:ascii="Bookman Old Style" w:hAnsi="Bookman Old Style"/>
          <w:sz w:val="24"/>
          <w:szCs w:val="24"/>
        </w:rPr>
        <w:t xml:space="preserve"> a partir de</w:t>
      </w:r>
      <w:r w:rsidR="00CC05CB">
        <w:rPr>
          <w:rFonts w:ascii="Bookman Old Style" w:hAnsi="Bookman Old Style"/>
          <w:sz w:val="24"/>
          <w:szCs w:val="24"/>
        </w:rPr>
        <w:t>l año</w:t>
      </w:r>
      <w:r w:rsidRPr="003C7163">
        <w:rPr>
          <w:rFonts w:ascii="Bookman Old Style" w:hAnsi="Bookman Old Style"/>
          <w:sz w:val="24"/>
          <w:szCs w:val="24"/>
        </w:rPr>
        <w:t xml:space="preserve"> 2027 y deroga</w:t>
      </w:r>
      <w:r w:rsidR="00CC05CB">
        <w:rPr>
          <w:rFonts w:ascii="Bookman Old Style" w:hAnsi="Bookman Old Style"/>
          <w:sz w:val="24"/>
          <w:szCs w:val="24"/>
        </w:rPr>
        <w:t xml:space="preserve"> todas las disposiciones que</w:t>
      </w:r>
      <w:r w:rsidRPr="003C7163">
        <w:rPr>
          <w:rFonts w:ascii="Bookman Old Style" w:hAnsi="Bookman Old Style"/>
          <w:sz w:val="24"/>
          <w:szCs w:val="24"/>
        </w:rPr>
        <w:t xml:space="preserve"> le sean contrarias.</w:t>
      </w:r>
    </w:p>
    <w:p w:rsidR="000A0DF7" w:rsidRDefault="000A0DF7" w:rsidP="000A0DF7">
      <w:pPr>
        <w:widowControl/>
        <w:pBdr>
          <w:top w:val="nil"/>
          <w:left w:val="nil"/>
          <w:bottom w:val="nil"/>
          <w:right w:val="nil"/>
          <w:between w:val="nil"/>
        </w:pBdr>
        <w:spacing w:line="276" w:lineRule="auto"/>
        <w:jc w:val="both"/>
        <w:rPr>
          <w:rFonts w:ascii="Bookman Old Style" w:hAnsi="Bookman Old Style" w:cs="Tahoma"/>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De los Honorables Representantes,</w:t>
      </w: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t>KARYME A. COTES MARTÍNEZ</w:t>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r w:rsidRPr="003757DA">
        <w:rPr>
          <w:rFonts w:ascii="Bookman Old Style" w:eastAsia="Bookman Old Style" w:hAnsi="Bookman Old Style" w:cs="Bookman Old Style"/>
          <w:b/>
          <w:color w:val="000000"/>
          <w:sz w:val="24"/>
          <w:szCs w:val="24"/>
        </w:rPr>
        <w:tab/>
      </w: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Representante a la Cámara</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Ponente</w:t>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r w:rsidRPr="003757DA">
        <w:rPr>
          <w:rFonts w:ascii="Bookman Old Style" w:eastAsia="Bookman Old Style" w:hAnsi="Bookman Old Style" w:cs="Bookman Old Style"/>
          <w:color w:val="000000"/>
          <w:sz w:val="24"/>
          <w:szCs w:val="24"/>
        </w:rPr>
        <w:tab/>
      </w: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widowControl/>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rPr>
      </w:pPr>
    </w:p>
    <w:p w:rsidR="000A0DF7" w:rsidRPr="003757DA" w:rsidRDefault="000A0DF7" w:rsidP="000A0DF7">
      <w:pPr>
        <w:rPr>
          <w:rFonts w:ascii="Bookman Old Style" w:eastAsia="Bookman Old Style" w:hAnsi="Bookman Old Style" w:cs="Bookman Old Style"/>
          <w:sz w:val="24"/>
          <w:szCs w:val="24"/>
        </w:rPr>
      </w:pPr>
    </w:p>
    <w:p w:rsidR="000A0DF7" w:rsidRDefault="000A0DF7" w:rsidP="000A0DF7"/>
    <w:p w:rsidR="000A0DF7" w:rsidRDefault="000A0DF7" w:rsidP="000A0DF7"/>
    <w:p w:rsidR="000A0DF7" w:rsidRDefault="000A0DF7"/>
    <w:sectPr w:rsidR="000A0DF7">
      <w:headerReference w:type="default" r:id="rId13"/>
      <w:footerReference w:type="default" r:id="rId14"/>
      <w:pgSz w:w="12240" w:h="15840"/>
      <w:pgMar w:top="1985" w:right="1320" w:bottom="840" w:left="1340" w:header="609" w:footer="6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5D" w:rsidRDefault="00924A5D" w:rsidP="00924A5D">
      <w:r>
        <w:separator/>
      </w:r>
    </w:p>
  </w:endnote>
  <w:endnote w:type="continuationSeparator" w:id="0">
    <w:p w:rsidR="00924A5D" w:rsidRDefault="00924A5D" w:rsidP="0092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2031"/>
      <w:docPartObj>
        <w:docPartGallery w:val="Page Numbers (Bottom of Page)"/>
        <w:docPartUnique/>
      </w:docPartObj>
    </w:sdtPr>
    <w:sdtEndPr/>
    <w:sdtContent>
      <w:p w:rsidR="000A0DF7" w:rsidRDefault="000A0DF7">
        <w:pPr>
          <w:pStyle w:val="Piedepgina"/>
          <w:jc w:val="right"/>
        </w:pPr>
        <w:r>
          <w:fldChar w:fldCharType="begin"/>
        </w:r>
        <w:r>
          <w:instrText>PAGE   \* MERGEFORMAT</w:instrText>
        </w:r>
        <w:r>
          <w:fldChar w:fldCharType="separate"/>
        </w:r>
        <w:r w:rsidR="00CC05CB" w:rsidRPr="00CC05CB">
          <w:rPr>
            <w:noProof/>
            <w:lang w:val="es-ES"/>
          </w:rPr>
          <w:t>12</w:t>
        </w:r>
        <w:r>
          <w:fldChar w:fldCharType="end"/>
        </w:r>
      </w:p>
    </w:sdtContent>
  </w:sdt>
  <w:p w:rsidR="000A0DF7" w:rsidRDefault="000A0DF7">
    <w:pPr>
      <w:pBdr>
        <w:top w:val="nil"/>
        <w:left w:val="nil"/>
        <w:bottom w:val="nil"/>
        <w:right w:val="nil"/>
        <w:between w:val="nil"/>
      </w:pBdr>
      <w:tabs>
        <w:tab w:val="center" w:pos="4419"/>
        <w:tab w:val="right" w:pos="8838"/>
      </w:tabs>
      <w:jc w:val="center"/>
      <w:rPr>
        <w:rFonts w:ascii="Libre Franklin" w:eastAsia="Libre Franklin" w:hAnsi="Libre Franklin" w:cs="Libre Franklin"/>
        <w:b/>
        <w:i/>
        <w:color w:val="000000"/>
        <w:sz w:val="18"/>
        <w:szCs w:val="18"/>
      </w:rPr>
    </w:pPr>
    <w:r>
      <w:rPr>
        <w:noProof/>
        <w:lang w:bidi="ar-SA"/>
      </w:rPr>
      <w:drawing>
        <wp:anchor distT="0" distB="0" distL="114300" distR="114300" simplePos="0" relativeHeight="251660288" behindDoc="0" locked="0" layoutInCell="1" hidden="0" allowOverlap="1" wp14:anchorId="342F4479" wp14:editId="14629C18">
          <wp:simplePos x="0" y="0"/>
          <wp:positionH relativeFrom="margin">
            <wp:align>center</wp:align>
          </wp:positionH>
          <wp:positionV relativeFrom="paragraph">
            <wp:posOffset>8890</wp:posOffset>
          </wp:positionV>
          <wp:extent cx="3111500" cy="2667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1500"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5D" w:rsidRDefault="00924A5D" w:rsidP="00924A5D">
      <w:r>
        <w:separator/>
      </w:r>
    </w:p>
  </w:footnote>
  <w:footnote w:type="continuationSeparator" w:id="0">
    <w:p w:rsidR="00924A5D" w:rsidRDefault="00924A5D" w:rsidP="00924A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r>
      <w:rPr>
        <w:noProof/>
        <w:lang w:bidi="ar-SA"/>
      </w:rPr>
      <w:drawing>
        <wp:anchor distT="0" distB="0" distL="114300" distR="114300" simplePos="0" relativeHeight="251659264" behindDoc="0" locked="0" layoutInCell="1" hidden="0" allowOverlap="1" wp14:anchorId="04AC2570" wp14:editId="5B24F747">
          <wp:simplePos x="0" y="0"/>
          <wp:positionH relativeFrom="column">
            <wp:posOffset>1482725</wp:posOffset>
          </wp:positionH>
          <wp:positionV relativeFrom="paragraph">
            <wp:posOffset>-321309</wp:posOffset>
          </wp:positionV>
          <wp:extent cx="2914650" cy="915035"/>
          <wp:effectExtent l="0" t="0" r="0" b="0"/>
          <wp:wrapSquare wrapText="bothSides" distT="0" distB="0" distL="114300" distR="114300"/>
          <wp:docPr id="94"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914650" cy="915035"/>
                  </a:xfrm>
                  <a:prstGeom prst="rect">
                    <a:avLst/>
                  </a:prstGeom>
                  <a:ln/>
                </pic:spPr>
              </pic:pic>
            </a:graphicData>
          </a:graphic>
        </wp:anchor>
      </w:drawing>
    </w: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p w:rsidR="000A0DF7" w:rsidRDefault="000A0DF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B6B"/>
    <w:multiLevelType w:val="multilevel"/>
    <w:tmpl w:val="0952D1F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73953"/>
    <w:multiLevelType w:val="multilevel"/>
    <w:tmpl w:val="A6660D7E"/>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C20F48"/>
    <w:multiLevelType w:val="hybridMultilevel"/>
    <w:tmpl w:val="6F64D364"/>
    <w:lvl w:ilvl="0" w:tplc="60F881E6">
      <w:start w:val="1"/>
      <w:numFmt w:val="lowerLetter"/>
      <w:lvlText w:val="%1."/>
      <w:lvlJc w:val="left"/>
      <w:pPr>
        <w:ind w:left="1494"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13572013"/>
    <w:multiLevelType w:val="multilevel"/>
    <w:tmpl w:val="7DCA2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9202AB"/>
    <w:multiLevelType w:val="hybridMultilevel"/>
    <w:tmpl w:val="0BF62B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1897EFC"/>
    <w:multiLevelType w:val="hybridMultilevel"/>
    <w:tmpl w:val="109CB76E"/>
    <w:lvl w:ilvl="0" w:tplc="ACE0AA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405AF4"/>
    <w:multiLevelType w:val="hybridMultilevel"/>
    <w:tmpl w:val="978E9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F7"/>
    <w:rsid w:val="000A0DF7"/>
    <w:rsid w:val="0015302F"/>
    <w:rsid w:val="001C1BD7"/>
    <w:rsid w:val="003C7163"/>
    <w:rsid w:val="0053264D"/>
    <w:rsid w:val="00734247"/>
    <w:rsid w:val="00924A5D"/>
    <w:rsid w:val="00BD02BE"/>
    <w:rsid w:val="00CC05CB"/>
    <w:rsid w:val="00D04E63"/>
    <w:rsid w:val="00E55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05D4"/>
  <w15:chartTrackingRefBased/>
  <w15:docId w15:val="{3E66A54A-FD59-4329-A9B0-6F748271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0DF7"/>
    <w:pPr>
      <w:widowControl w:val="0"/>
      <w:autoSpaceDE w:val="0"/>
      <w:autoSpaceDN w:val="0"/>
      <w:spacing w:after="0" w:line="240" w:lineRule="auto"/>
    </w:pPr>
    <w:rPr>
      <w:rFonts w:ascii="Times New Roman" w:eastAsia="Times New Roman" w:hAnsi="Times New Roman" w:cs="Times New Roman"/>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0DF7"/>
    <w:pPr>
      <w:tabs>
        <w:tab w:val="center" w:pos="4419"/>
        <w:tab w:val="right" w:pos="8838"/>
      </w:tabs>
    </w:pPr>
  </w:style>
  <w:style w:type="character" w:customStyle="1" w:styleId="PiedepginaCar">
    <w:name w:val="Pie de página Car"/>
    <w:basedOn w:val="Fuentedeprrafopredeter"/>
    <w:link w:val="Piedepgina"/>
    <w:uiPriority w:val="99"/>
    <w:rsid w:val="000A0DF7"/>
    <w:rPr>
      <w:rFonts w:ascii="Times New Roman" w:eastAsia="Times New Roman" w:hAnsi="Times New Roman" w:cs="Times New Roman"/>
      <w:lang w:eastAsia="es-CO" w:bidi="es-CO"/>
    </w:rPr>
  </w:style>
  <w:style w:type="character" w:styleId="Hipervnculo">
    <w:name w:val="Hyperlink"/>
    <w:basedOn w:val="Fuentedeprrafopredeter"/>
    <w:uiPriority w:val="99"/>
    <w:unhideWhenUsed/>
    <w:rsid w:val="000A0DF7"/>
    <w:rPr>
      <w:color w:val="0563C1" w:themeColor="hyperlink"/>
      <w:u w:val="single"/>
    </w:rPr>
  </w:style>
  <w:style w:type="paragraph" w:styleId="Prrafodelista">
    <w:name w:val="List Paragraph"/>
    <w:basedOn w:val="Normal"/>
    <w:uiPriority w:val="34"/>
    <w:qFormat/>
    <w:rsid w:val="000A0DF7"/>
    <w:pPr>
      <w:ind w:left="720"/>
      <w:contextualSpacing/>
    </w:pPr>
  </w:style>
  <w:style w:type="paragraph" w:styleId="Sinespaciado">
    <w:name w:val="No Spacing"/>
    <w:uiPriority w:val="1"/>
    <w:qFormat/>
    <w:rsid w:val="000A0DF7"/>
    <w:pPr>
      <w:widowControl w:val="0"/>
      <w:autoSpaceDE w:val="0"/>
      <w:autoSpaceDN w:val="0"/>
      <w:spacing w:after="0" w:line="240" w:lineRule="auto"/>
    </w:pPr>
    <w:rPr>
      <w:rFonts w:ascii="Times New Roman" w:eastAsia="Times New Roman" w:hAnsi="Times New Roman" w:cs="Times New Roman"/>
      <w:lang w:eastAsia="es-CO" w:bidi="es-CO"/>
    </w:rPr>
  </w:style>
  <w:style w:type="paragraph" w:styleId="Encabezado">
    <w:name w:val="header"/>
    <w:basedOn w:val="Normal"/>
    <w:link w:val="EncabezadoCar"/>
    <w:uiPriority w:val="99"/>
    <w:unhideWhenUsed/>
    <w:rsid w:val="000A0DF7"/>
    <w:pPr>
      <w:tabs>
        <w:tab w:val="center" w:pos="4419"/>
        <w:tab w:val="right" w:pos="8838"/>
      </w:tabs>
    </w:pPr>
  </w:style>
  <w:style w:type="character" w:customStyle="1" w:styleId="EncabezadoCar">
    <w:name w:val="Encabezado Car"/>
    <w:basedOn w:val="Fuentedeprrafopredeter"/>
    <w:link w:val="Encabezado"/>
    <w:uiPriority w:val="99"/>
    <w:rsid w:val="000A0DF7"/>
    <w:rPr>
      <w:rFonts w:ascii="Times New Roman" w:eastAsia="Times New Roman" w:hAnsi="Times New Roman" w:cs="Times New Roman"/>
      <w:lang w:eastAsia="es-CO" w:bidi="es-CO"/>
    </w:rPr>
  </w:style>
  <w:style w:type="table" w:styleId="Tablaconcuadrcula">
    <w:name w:val="Table Grid"/>
    <w:basedOn w:val="Tablanormal"/>
    <w:uiPriority w:val="39"/>
    <w:rsid w:val="0053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A5D"/>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olga-beatriz-gonzalez-corre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ara.gov.co/representantes/karyme-adrana-cotes-martinez" TargetMode="External"/><Relationship Id="rId12" Type="http://schemas.openxmlformats.org/officeDocument/2006/relationships/hyperlink" Target="https://www.funcionpublica.gov.co/eva/gestornormativo/norma.php?i=41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41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mara.gov.co/representantes/elizabeth-jay-pang-diaz" TargetMode="External"/><Relationship Id="rId4" Type="http://schemas.openxmlformats.org/officeDocument/2006/relationships/webSettings" Target="webSettings.xml"/><Relationship Id="rId9" Type="http://schemas.openxmlformats.org/officeDocument/2006/relationships/hyperlink" Target="https://www.camara.gov.co/representantes/flora-perdomo-and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3436</Words>
  <Characters>18899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Manuel  Atencia Zuñiga UTL</dc:creator>
  <cp:keywords/>
  <dc:description/>
  <cp:lastModifiedBy>Jhonatan Manuel  Atencia Zuñiga UTL</cp:lastModifiedBy>
  <cp:revision>4</cp:revision>
  <dcterms:created xsi:type="dcterms:W3CDTF">2023-10-03T18:54:00Z</dcterms:created>
  <dcterms:modified xsi:type="dcterms:W3CDTF">2023-10-03T21:53:00Z</dcterms:modified>
</cp:coreProperties>
</file>